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5770" w:rsidRPr="00195770" w:rsidRDefault="00195770" w:rsidP="00195770">
      <w:pPr>
        <w:shd w:val="clear" w:color="auto" w:fill="FFFFFF"/>
        <w:spacing w:line="390" w:lineRule="atLeast"/>
        <w:outlineLvl w:val="1"/>
        <w:rPr>
          <w:rFonts w:ascii="Arial" w:eastAsia="Times New Roman" w:hAnsi="Arial" w:cs="Times New Roman"/>
          <w:b/>
          <w:bCs/>
          <w:color w:val="000000"/>
          <w:sz w:val="33"/>
          <w:szCs w:val="33"/>
        </w:rPr>
      </w:pPr>
      <w:r w:rsidRPr="00195770">
        <w:rPr>
          <w:rFonts w:ascii="Arial" w:eastAsia="Times New Roman" w:hAnsi="Arial" w:cs="Times New Roman"/>
          <w:b/>
          <w:bCs/>
          <w:color w:val="000000"/>
          <w:sz w:val="33"/>
          <w:szCs w:val="33"/>
        </w:rPr>
        <w:fldChar w:fldCharType="begin"/>
      </w:r>
      <w:r w:rsidRPr="00195770">
        <w:rPr>
          <w:rFonts w:ascii="Arial" w:eastAsia="Times New Roman" w:hAnsi="Arial" w:cs="Times New Roman"/>
          <w:b/>
          <w:bCs/>
          <w:color w:val="000000"/>
          <w:sz w:val="33"/>
          <w:szCs w:val="33"/>
        </w:rPr>
        <w:instrText xml:space="preserve"> HYPERLINK "http://www.squarecylinder.com/2016/01/best-of-2015/" \o "Permanent Link to Best of 2015" </w:instrText>
      </w:r>
      <w:r w:rsidRPr="00195770">
        <w:rPr>
          <w:rFonts w:ascii="Arial" w:eastAsia="Times New Roman" w:hAnsi="Arial" w:cs="Times New Roman"/>
          <w:b/>
          <w:bCs/>
          <w:color w:val="000000"/>
          <w:sz w:val="33"/>
          <w:szCs w:val="33"/>
        </w:rPr>
      </w:r>
      <w:r w:rsidRPr="00195770">
        <w:rPr>
          <w:rFonts w:ascii="Arial" w:eastAsia="Times New Roman" w:hAnsi="Arial" w:cs="Times New Roman"/>
          <w:b/>
          <w:bCs/>
          <w:color w:val="000000"/>
          <w:sz w:val="33"/>
          <w:szCs w:val="33"/>
        </w:rPr>
        <w:fldChar w:fldCharType="separate"/>
      </w:r>
      <w:r w:rsidRPr="00195770">
        <w:rPr>
          <w:rFonts w:ascii="Arial" w:eastAsia="Times New Roman" w:hAnsi="Arial" w:cs="Times New Roman"/>
          <w:b/>
          <w:bCs/>
          <w:color w:val="000000"/>
          <w:sz w:val="33"/>
          <w:szCs w:val="33"/>
          <w:bdr w:val="none" w:sz="0" w:space="0" w:color="auto" w:frame="1"/>
        </w:rPr>
        <w:t>Best of 2015</w:t>
      </w:r>
      <w:r w:rsidRPr="00195770">
        <w:rPr>
          <w:rFonts w:ascii="Arial" w:eastAsia="Times New Roman" w:hAnsi="Arial" w:cs="Times New Roman"/>
          <w:b/>
          <w:bCs/>
          <w:color w:val="000000"/>
          <w:sz w:val="33"/>
          <w:szCs w:val="33"/>
        </w:rPr>
        <w:fldChar w:fldCharType="end"/>
      </w:r>
    </w:p>
    <w:p w:rsidR="00195770" w:rsidRDefault="00187B54" w:rsidP="00195770">
      <w:pPr>
        <w:shd w:val="clear" w:color="auto" w:fill="FFFFFF"/>
        <w:spacing w:line="270" w:lineRule="atLeast"/>
        <w:rPr>
          <w:rFonts w:ascii="Arial" w:hAnsi="Arial" w:cs="Times New Roman"/>
          <w:color w:val="999999"/>
          <w:sz w:val="17"/>
          <w:szCs w:val="17"/>
        </w:rPr>
      </w:pPr>
      <w:r>
        <w:rPr>
          <w:rFonts w:ascii="Arial" w:hAnsi="Arial" w:cs="Times New Roman"/>
          <w:color w:val="999999"/>
          <w:sz w:val="17"/>
          <w:szCs w:val="17"/>
        </w:rPr>
        <w:t>Posted on 02 January 2016</w:t>
      </w:r>
    </w:p>
    <w:p w:rsidR="00187B54" w:rsidRDefault="00187B54" w:rsidP="00195770">
      <w:pPr>
        <w:shd w:val="clear" w:color="auto" w:fill="FFFFFF"/>
        <w:spacing w:line="270" w:lineRule="atLeast"/>
        <w:rPr>
          <w:rFonts w:ascii="Arial" w:hAnsi="Arial" w:cs="Times New Roman"/>
          <w:color w:val="999999"/>
          <w:sz w:val="17"/>
          <w:szCs w:val="17"/>
        </w:rPr>
      </w:pPr>
      <w:r>
        <w:rPr>
          <w:rFonts w:ascii="Arial" w:hAnsi="Arial" w:cs="Times New Roman"/>
          <w:color w:val="999999"/>
          <w:sz w:val="17"/>
          <w:szCs w:val="17"/>
        </w:rPr>
        <w:t>David Roth</w:t>
      </w:r>
    </w:p>
    <w:p w:rsidR="00195770" w:rsidRPr="00195770" w:rsidRDefault="00195770" w:rsidP="00195770">
      <w:pPr>
        <w:shd w:val="clear" w:color="auto" w:fill="FFFFFF"/>
        <w:spacing w:line="270" w:lineRule="atLeast"/>
        <w:rPr>
          <w:rFonts w:ascii="Arial" w:hAnsi="Arial" w:cs="Times New Roman"/>
          <w:color w:val="999999"/>
          <w:sz w:val="17"/>
          <w:szCs w:val="17"/>
        </w:rPr>
      </w:pPr>
    </w:p>
    <w:tbl>
      <w:tblPr>
        <w:tblW w:w="3000" w:type="dxa"/>
        <w:jc w:val="center"/>
        <w:tblCellSpacing w:w="10" w:type="dxa"/>
        <w:tblCellMar>
          <w:left w:w="0" w:type="dxa"/>
          <w:right w:w="0" w:type="dxa"/>
        </w:tblCellMar>
        <w:tblLook w:val="04A0" w:firstRow="1" w:lastRow="0" w:firstColumn="1" w:lastColumn="0" w:noHBand="0" w:noVBand="1"/>
      </w:tblPr>
      <w:tblGrid>
        <w:gridCol w:w="5400"/>
      </w:tblGrid>
      <w:tr w:rsidR="00195770" w:rsidRPr="00195770" w:rsidTr="00195770">
        <w:trPr>
          <w:tblCellSpacing w:w="10" w:type="dxa"/>
          <w:jc w:val="center"/>
        </w:trPr>
        <w:tc>
          <w:tcPr>
            <w:tcW w:w="0" w:type="auto"/>
            <w:tcBorders>
              <w:top w:val="nil"/>
              <w:left w:val="nil"/>
              <w:bottom w:val="nil"/>
              <w:right w:val="nil"/>
            </w:tcBorders>
            <w:vAlign w:val="center"/>
            <w:hideMark/>
          </w:tcPr>
          <w:p w:rsidR="00195770" w:rsidRPr="00195770" w:rsidRDefault="00195770" w:rsidP="00195770">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extent cx="3397646" cy="2268247"/>
                  <wp:effectExtent l="0" t="0" r="6350" b="0"/>
                  <wp:docPr id="1" name="Picture 1" descr="http://www.squarecylinder.com/wp-content/uploads/image/2015_YEAR_IN_REVIEW/Turner_The%20Dogano,%20San%20Giorgio,%20Citella,%20from%20the%20Steps%20of%20the%20Eur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quarecylinder.com/wp-content/uploads/image/2015_YEAR_IN_REVIEW/Turner_The%20Dogano,%20San%20Giorgio,%20Citella,%20from%20the%20Steps%20of%20the%20Europ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98325" cy="2268701"/>
                          </a:xfrm>
                          <a:prstGeom prst="rect">
                            <a:avLst/>
                          </a:prstGeom>
                          <a:noFill/>
                          <a:ln>
                            <a:noFill/>
                          </a:ln>
                        </pic:spPr>
                      </pic:pic>
                    </a:graphicData>
                  </a:graphic>
                </wp:inline>
              </w:drawing>
            </w:r>
          </w:p>
        </w:tc>
      </w:tr>
      <w:tr w:rsidR="00195770" w:rsidRPr="00195770" w:rsidTr="00195770">
        <w:trPr>
          <w:tblCellSpacing w:w="10" w:type="dxa"/>
          <w:jc w:val="center"/>
        </w:trPr>
        <w:tc>
          <w:tcPr>
            <w:tcW w:w="0" w:type="auto"/>
            <w:tcBorders>
              <w:top w:val="nil"/>
              <w:left w:val="nil"/>
              <w:bottom w:val="nil"/>
              <w:right w:val="nil"/>
            </w:tcBorders>
            <w:vAlign w:val="center"/>
            <w:hideMark/>
          </w:tcPr>
          <w:p w:rsidR="00195770" w:rsidRPr="00195770" w:rsidRDefault="00195770" w:rsidP="00195770">
            <w:pPr>
              <w:jc w:val="center"/>
              <w:textAlignment w:val="baseline"/>
              <w:rPr>
                <w:rFonts w:ascii="Arial" w:eastAsia="Times New Roman" w:hAnsi="Arial" w:cs="Times New Roman"/>
                <w:sz w:val="16"/>
                <w:szCs w:val="16"/>
              </w:rPr>
            </w:pPr>
            <w:r w:rsidRPr="00195770">
              <w:rPr>
                <w:rFonts w:ascii="Arial" w:eastAsia="Times New Roman" w:hAnsi="Arial" w:cs="Times New Roman"/>
                <w:sz w:val="16"/>
                <w:szCs w:val="16"/>
              </w:rPr>
              <w:t xml:space="preserve">J.M.W. Turner, The </w:t>
            </w:r>
            <w:proofErr w:type="spellStart"/>
            <w:r w:rsidRPr="00195770">
              <w:rPr>
                <w:rFonts w:ascii="Arial" w:eastAsia="Times New Roman" w:hAnsi="Arial" w:cs="Times New Roman"/>
                <w:sz w:val="16"/>
                <w:szCs w:val="16"/>
              </w:rPr>
              <w:t>Dogano</w:t>
            </w:r>
            <w:proofErr w:type="spellEnd"/>
            <w:r w:rsidRPr="00195770">
              <w:rPr>
                <w:rFonts w:ascii="Arial" w:eastAsia="Times New Roman" w:hAnsi="Arial" w:cs="Times New Roman"/>
                <w:sz w:val="16"/>
                <w:szCs w:val="16"/>
              </w:rPr>
              <w:t xml:space="preserve">, San Giorgio, </w:t>
            </w:r>
            <w:proofErr w:type="spellStart"/>
            <w:r w:rsidRPr="00195770">
              <w:rPr>
                <w:rFonts w:ascii="Arial" w:eastAsia="Times New Roman" w:hAnsi="Arial" w:cs="Times New Roman"/>
                <w:sz w:val="16"/>
                <w:szCs w:val="16"/>
              </w:rPr>
              <w:t>Citella</w:t>
            </w:r>
            <w:proofErr w:type="spellEnd"/>
            <w:r w:rsidRPr="00195770">
              <w:rPr>
                <w:rFonts w:ascii="Arial" w:eastAsia="Times New Roman" w:hAnsi="Arial" w:cs="Times New Roman"/>
                <w:sz w:val="16"/>
                <w:szCs w:val="16"/>
              </w:rPr>
              <w:t>, from the Steps of the Europa</w:t>
            </w:r>
          </w:p>
        </w:tc>
      </w:tr>
    </w:tbl>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p>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hyperlink r:id="rId8" w:history="1">
        <w:r w:rsidRPr="00195770">
          <w:rPr>
            <w:rFonts w:ascii="Arial" w:eastAsia="Times New Roman" w:hAnsi="Arial" w:cs="Times New Roman"/>
            <w:color w:val="0000FF"/>
            <w:sz w:val="21"/>
            <w:szCs w:val="21"/>
            <w:bdr w:val="none" w:sz="0" w:space="0" w:color="auto" w:frame="1"/>
          </w:rPr>
          <w:t>J.M.W. Turner @ de Young</w:t>
        </w:r>
      </w:hyperlink>
    </w:p>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r w:rsidRPr="00195770">
        <w:rPr>
          <w:rFonts w:ascii="Arial" w:eastAsia="Times New Roman" w:hAnsi="Arial" w:cs="Times New Roman"/>
          <w:color w:val="666666"/>
          <w:sz w:val="18"/>
          <w:szCs w:val="18"/>
        </w:rPr>
        <w:t xml:space="preserve">“Possibly the best painting exhibition seen in northern California for more than a decade,” wrote Mark Van </w:t>
      </w:r>
      <w:proofErr w:type="spellStart"/>
      <w:r w:rsidRPr="00195770">
        <w:rPr>
          <w:rFonts w:ascii="Arial" w:eastAsia="Times New Roman" w:hAnsi="Arial" w:cs="Times New Roman"/>
          <w:color w:val="666666"/>
          <w:sz w:val="18"/>
          <w:szCs w:val="18"/>
        </w:rPr>
        <w:t>Proyen</w:t>
      </w:r>
      <w:proofErr w:type="spellEnd"/>
      <w:r w:rsidRPr="00195770">
        <w:rPr>
          <w:rFonts w:ascii="Arial" w:eastAsia="Times New Roman" w:hAnsi="Arial" w:cs="Times New Roman"/>
          <w:color w:val="666666"/>
          <w:sz w:val="18"/>
          <w:szCs w:val="18"/>
        </w:rPr>
        <w:t>. Featuring works from the last 15 years of the artist’s life (1775 to 1851), including some of the greatest watercolors ever made, this show “captures the precise hinge moment where the radical subjectivity of Romanticism pivots to a new place, where artists dedicated themselves to exploring the tangible relationship between experience and the materials that would allow them to capture those experiences.”  </w:t>
      </w:r>
    </w:p>
    <w:tbl>
      <w:tblPr>
        <w:tblpPr w:leftFromText="60" w:rightFromText="60" w:vertAnchor="text" w:horzAnchor="page" w:tblpX="1801" w:tblpY="128"/>
        <w:tblW w:w="3680" w:type="dxa"/>
        <w:tblCellSpacing w:w="10" w:type="dxa"/>
        <w:tblCellMar>
          <w:left w:w="0" w:type="dxa"/>
          <w:right w:w="0" w:type="dxa"/>
        </w:tblCellMar>
        <w:tblLook w:val="04A0" w:firstRow="1" w:lastRow="0" w:firstColumn="1" w:lastColumn="0" w:noHBand="0" w:noVBand="1"/>
      </w:tblPr>
      <w:tblGrid>
        <w:gridCol w:w="3680"/>
      </w:tblGrid>
      <w:tr w:rsidR="00195770" w:rsidRPr="00195770" w:rsidTr="00195770">
        <w:trPr>
          <w:tblCellSpacing w:w="10" w:type="dxa"/>
        </w:trPr>
        <w:tc>
          <w:tcPr>
            <w:tcW w:w="3640" w:type="dxa"/>
            <w:tcBorders>
              <w:top w:val="nil"/>
              <w:left w:val="nil"/>
              <w:bottom w:val="nil"/>
              <w:right w:val="nil"/>
            </w:tcBorders>
            <w:vAlign w:val="center"/>
            <w:hideMark/>
          </w:tcPr>
          <w:p w:rsidR="00195770" w:rsidRPr="00195770" w:rsidRDefault="00195770" w:rsidP="00195770">
            <w:pPr>
              <w:rPr>
                <w:rFonts w:ascii="Times" w:eastAsia="Times New Roman" w:hAnsi="Times" w:cs="Times New Roman"/>
                <w:sz w:val="20"/>
                <w:szCs w:val="20"/>
              </w:rPr>
            </w:pPr>
            <w:r w:rsidRPr="00195770">
              <w:rPr>
                <w:rFonts w:ascii="Arial" w:eastAsia="Times New Roman" w:hAnsi="Arial" w:cs="Times New Roman"/>
                <w:sz w:val="16"/>
                <w:szCs w:val="16"/>
              </w:rPr>
              <w:t xml:space="preserve">Fred </w:t>
            </w:r>
            <w:proofErr w:type="spellStart"/>
            <w:r w:rsidRPr="00195770">
              <w:rPr>
                <w:rFonts w:ascii="Arial" w:eastAsia="Times New Roman" w:hAnsi="Arial" w:cs="Times New Roman"/>
                <w:sz w:val="16"/>
                <w:szCs w:val="16"/>
              </w:rPr>
              <w:t>Tomaselli</w:t>
            </w:r>
            <w:proofErr w:type="spellEnd"/>
            <w:r w:rsidRPr="00195770">
              <w:rPr>
                <w:rFonts w:ascii="Arial" w:eastAsia="Times New Roman" w:hAnsi="Arial" w:cs="Times New Roman"/>
                <w:sz w:val="16"/>
                <w:szCs w:val="16"/>
              </w:rPr>
              <w:t xml:space="preserve"> from CJM's "Night Begins the Day</w:t>
            </w:r>
            <w:r w:rsidRPr="00195770">
              <w:rPr>
                <w:rFonts w:ascii="Times" w:eastAsia="Times New Roman" w:hAnsi="Times" w:cs="Times New Roman"/>
                <w:sz w:val="20"/>
                <w:szCs w:val="20"/>
              </w:rPr>
              <w:t>"</w:t>
            </w:r>
            <w:r>
              <w:rPr>
                <w:rFonts w:ascii="Times" w:eastAsia="Times New Roman" w:hAnsi="Times" w:cs="Times New Roman"/>
                <w:noProof/>
                <w:sz w:val="20"/>
                <w:szCs w:val="20"/>
              </w:rPr>
              <w:drawing>
                <wp:anchor distT="0" distB="0" distL="114300" distR="114300" simplePos="0" relativeHeight="251659264" behindDoc="0" locked="0" layoutInCell="1" allowOverlap="1" wp14:anchorId="51CB58AB" wp14:editId="011578A2">
                  <wp:simplePos x="1148080" y="5933440"/>
                  <wp:positionH relativeFrom="margin">
                    <wp:align>left</wp:align>
                  </wp:positionH>
                  <wp:positionV relativeFrom="margin">
                    <wp:align>top</wp:align>
                  </wp:positionV>
                  <wp:extent cx="2301240" cy="3068320"/>
                  <wp:effectExtent l="0" t="0" r="10160" b="5080"/>
                  <wp:wrapSquare wrapText="bothSides"/>
                  <wp:docPr id="2" name="Picture 2" descr="http://www.squarecylinder.com/wp-content/uploads/image/2015_NIGHT%20BEGINS%20THE%20DAY%20@%20CONTEMPORARY%20JEWISH%20MUSEUM/Fred%20Tomaselli%20Bloom%20%236,%202014%20Gouache%20and%20photo%20collage%20on%20phot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quarecylinder.com/wp-content/uploads/image/2015_NIGHT%20BEGINS%20THE%20DAY%20@%20CONTEMPORARY%20JEWISH%20MUSEUM/Fred%20Tomaselli%20Bloom%20%236,%202014%20Gouache%20and%20photo%20collage%20on%20photogra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1240" cy="3068320"/>
                          </a:xfrm>
                          <a:prstGeom prst="rect">
                            <a:avLst/>
                          </a:prstGeom>
                          <a:noFill/>
                          <a:ln>
                            <a:noFill/>
                          </a:ln>
                        </pic:spPr>
                      </pic:pic>
                    </a:graphicData>
                  </a:graphic>
                </wp:anchor>
              </w:drawing>
            </w:r>
          </w:p>
        </w:tc>
      </w:tr>
    </w:tbl>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p>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hyperlink r:id="rId10" w:history="1">
        <w:r w:rsidRPr="00195770">
          <w:rPr>
            <w:rFonts w:ascii="Arial" w:eastAsia="Times New Roman" w:hAnsi="Arial" w:cs="Times New Roman"/>
            <w:i/>
            <w:iCs/>
            <w:color w:val="0000FF"/>
            <w:sz w:val="21"/>
            <w:szCs w:val="21"/>
            <w:bdr w:val="none" w:sz="0" w:space="0" w:color="auto" w:frame="1"/>
          </w:rPr>
          <w:t>Night Begins the Day</w:t>
        </w:r>
        <w:r w:rsidRPr="00195770">
          <w:rPr>
            <w:rFonts w:ascii="Arial" w:eastAsia="Times New Roman" w:hAnsi="Arial" w:cs="Times New Roman"/>
            <w:color w:val="0000FF"/>
            <w:sz w:val="21"/>
            <w:szCs w:val="21"/>
            <w:bdr w:val="none" w:sz="0" w:space="0" w:color="auto" w:frame="1"/>
          </w:rPr>
          <w:t> @ CJM</w:t>
        </w:r>
      </w:hyperlink>
    </w:p>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r w:rsidRPr="00195770">
        <w:rPr>
          <w:rFonts w:ascii="Arial" w:eastAsia="Times New Roman" w:hAnsi="Arial" w:cs="Times New Roman"/>
          <w:color w:val="666666"/>
          <w:sz w:val="18"/>
          <w:szCs w:val="18"/>
        </w:rPr>
        <w:t xml:space="preserve">The inaugural offering by the CJM’s Chief Curator </w:t>
      </w:r>
      <w:proofErr w:type="spellStart"/>
      <w:r w:rsidRPr="00195770">
        <w:rPr>
          <w:rFonts w:ascii="Arial" w:eastAsia="Times New Roman" w:hAnsi="Arial" w:cs="Times New Roman"/>
          <w:color w:val="666666"/>
          <w:sz w:val="18"/>
          <w:szCs w:val="18"/>
        </w:rPr>
        <w:t>Renny</w:t>
      </w:r>
      <w:proofErr w:type="spellEnd"/>
      <w:r w:rsidRPr="00195770">
        <w:rPr>
          <w:rFonts w:ascii="Arial" w:eastAsia="Times New Roman" w:hAnsi="Arial" w:cs="Times New Roman"/>
          <w:color w:val="666666"/>
          <w:sz w:val="18"/>
          <w:szCs w:val="18"/>
        </w:rPr>
        <w:t xml:space="preserve"> </w:t>
      </w:r>
      <w:proofErr w:type="spellStart"/>
      <w:r w:rsidRPr="00195770">
        <w:rPr>
          <w:rFonts w:ascii="Arial" w:eastAsia="Times New Roman" w:hAnsi="Arial" w:cs="Times New Roman"/>
          <w:color w:val="666666"/>
          <w:sz w:val="18"/>
          <w:szCs w:val="18"/>
        </w:rPr>
        <w:t>Pritikin</w:t>
      </w:r>
      <w:proofErr w:type="spellEnd"/>
      <w:r w:rsidRPr="00195770">
        <w:rPr>
          <w:rFonts w:ascii="Arial" w:eastAsia="Times New Roman" w:hAnsi="Arial" w:cs="Times New Roman"/>
          <w:color w:val="666666"/>
          <w:sz w:val="18"/>
          <w:szCs w:val="18"/>
        </w:rPr>
        <w:t xml:space="preserve"> and Associate Curator Lily Siegel engaged viewers by asking them to consider inconceivable immensities of the universe. “</w:t>
      </w:r>
      <w:proofErr w:type="spellStart"/>
      <w:r w:rsidRPr="00195770">
        <w:rPr>
          <w:rFonts w:ascii="Arial" w:eastAsia="Times New Roman" w:hAnsi="Arial" w:cs="Times New Roman"/>
          <w:color w:val="666666"/>
          <w:sz w:val="18"/>
          <w:szCs w:val="18"/>
        </w:rPr>
        <w:t>This</w:t>
      </w:r>
      <w:r w:rsidRPr="00195770">
        <w:rPr>
          <w:rFonts w:ascii="Arial" w:eastAsia="Times New Roman" w:hAnsi="Arial" w:cs="Times New Roman"/>
          <w:i/>
          <w:iCs/>
          <w:color w:val="666666"/>
          <w:sz w:val="18"/>
          <w:szCs w:val="18"/>
          <w:bdr w:val="none" w:sz="0" w:space="0" w:color="auto" w:frame="1"/>
        </w:rPr>
        <w:t>wunderkammer</w:t>
      </w:r>
      <w:proofErr w:type="spellEnd"/>
      <w:r w:rsidRPr="00195770">
        <w:rPr>
          <w:rFonts w:ascii="Arial" w:eastAsia="Times New Roman" w:hAnsi="Arial" w:cs="Times New Roman"/>
          <w:color w:val="666666"/>
          <w:sz w:val="18"/>
          <w:szCs w:val="18"/>
        </w:rPr>
        <w:t xml:space="preserve"> of images, objects and moving pictures, wrote Maria </w:t>
      </w:r>
      <w:proofErr w:type="spellStart"/>
      <w:r w:rsidRPr="00195770">
        <w:rPr>
          <w:rFonts w:ascii="Arial" w:eastAsia="Times New Roman" w:hAnsi="Arial" w:cs="Times New Roman"/>
          <w:color w:val="666666"/>
          <w:sz w:val="18"/>
          <w:szCs w:val="18"/>
        </w:rPr>
        <w:t>Porges</w:t>
      </w:r>
      <w:proofErr w:type="spellEnd"/>
      <w:r w:rsidRPr="00195770">
        <w:rPr>
          <w:rFonts w:ascii="Arial" w:eastAsia="Times New Roman" w:hAnsi="Arial" w:cs="Times New Roman"/>
          <w:color w:val="666666"/>
          <w:sz w:val="18"/>
          <w:szCs w:val="18"/>
        </w:rPr>
        <w:t>, “offers viewers an opportunity to meditate upon the sometimes terrifying immensity of the universe—and to wander through a modern-day experience of the sublime.”  She called the show “spectacular, dreamy and enchanting.”</w:t>
      </w:r>
    </w:p>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r w:rsidRPr="00195770">
        <w:rPr>
          <w:rFonts w:ascii="Arial" w:eastAsia="Times New Roman" w:hAnsi="Arial" w:cs="Times New Roman"/>
          <w:color w:val="666666"/>
          <w:sz w:val="18"/>
          <w:szCs w:val="18"/>
        </w:rPr>
        <w:t> </w:t>
      </w:r>
    </w:p>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hyperlink r:id="rId11" w:history="1">
        <w:r w:rsidRPr="00195770">
          <w:rPr>
            <w:rFonts w:ascii="Arial" w:eastAsia="Times New Roman" w:hAnsi="Arial" w:cs="Times New Roman"/>
            <w:color w:val="0000FF"/>
            <w:sz w:val="21"/>
            <w:szCs w:val="21"/>
            <w:bdr w:val="none" w:sz="0" w:space="0" w:color="auto" w:frame="1"/>
          </w:rPr>
          <w:t>Robert Hudson @ Brian Gross</w:t>
        </w:r>
      </w:hyperlink>
    </w:p>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r w:rsidRPr="00195770">
        <w:rPr>
          <w:rFonts w:ascii="Arial" w:eastAsia="Times New Roman" w:hAnsi="Arial" w:cs="Times New Roman"/>
          <w:color w:val="666666"/>
          <w:sz w:val="18"/>
          <w:szCs w:val="18"/>
        </w:rPr>
        <w:t xml:space="preserve">At the dawn of the space age, when the superpowers were vying for celestial one-upmanship, we were told that the satellites and rockets being launched would someday fall back to Earth as “space junk.”  Hudson, a leading exemplar of second-generation Funk, appears to have been a beneficiary of such thinking, having built for the past 50 </w:t>
      </w:r>
      <w:r w:rsidRPr="00195770">
        <w:rPr>
          <w:rFonts w:ascii="Arial" w:eastAsia="Times New Roman" w:hAnsi="Arial" w:cs="Times New Roman"/>
          <w:color w:val="666666"/>
          <w:sz w:val="18"/>
          <w:szCs w:val="18"/>
        </w:rPr>
        <w:lastRenderedPageBreak/>
        <w:t>years, sculpture that looks like the product of an explosion in a junkyard.  His sculptures may look</w:t>
      </w:r>
      <w:r>
        <w:rPr>
          <w:rFonts w:ascii="Arial" w:eastAsia="Times New Roman" w:hAnsi="Arial" w:cs="Times New Roman"/>
          <w:color w:val="666666"/>
          <w:sz w:val="18"/>
          <w:szCs w:val="18"/>
        </w:rPr>
        <w:t xml:space="preserve"> </w:t>
      </w:r>
      <w:r w:rsidRPr="00195770">
        <w:rPr>
          <w:rFonts w:ascii="Arial" w:eastAsia="Times New Roman" w:hAnsi="Arial" w:cs="Times New Roman"/>
          <w:color w:val="666666"/>
          <w:sz w:val="18"/>
          <w:szCs w:val="18"/>
        </w:rPr>
        <w:t>chaotic, but close inspection reveals them to have an almost classical sense of balance, blending cosmic aspirations with the more recondite musings of an earthling — one who has few peers.</w:t>
      </w:r>
    </w:p>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r w:rsidRPr="00195770">
        <w:rPr>
          <w:rFonts w:ascii="Arial" w:eastAsia="Times New Roman" w:hAnsi="Arial" w:cs="Times New Roman"/>
          <w:color w:val="666666"/>
          <w:sz w:val="18"/>
          <w:szCs w:val="18"/>
        </w:rPr>
        <w:t> </w:t>
      </w:r>
    </w:p>
    <w:tbl>
      <w:tblPr>
        <w:tblpPr w:leftFromText="60" w:rightFromText="60" w:vertAnchor="text" w:tblpXSpec="right" w:tblpYSpec="center"/>
        <w:tblW w:w="3050" w:type="dxa"/>
        <w:tblCellSpacing w:w="10" w:type="dxa"/>
        <w:tblCellMar>
          <w:left w:w="0" w:type="dxa"/>
          <w:right w:w="0" w:type="dxa"/>
        </w:tblCellMar>
        <w:tblLook w:val="04A0" w:firstRow="1" w:lastRow="0" w:firstColumn="1" w:lastColumn="0" w:noHBand="0" w:noVBand="1"/>
      </w:tblPr>
      <w:tblGrid>
        <w:gridCol w:w="3050"/>
      </w:tblGrid>
      <w:tr w:rsidR="00195770" w:rsidRPr="00195770" w:rsidTr="00195770">
        <w:trPr>
          <w:tblCellSpacing w:w="10" w:type="dxa"/>
        </w:trPr>
        <w:tc>
          <w:tcPr>
            <w:tcW w:w="3010" w:type="dxa"/>
            <w:tcBorders>
              <w:top w:val="nil"/>
              <w:left w:val="nil"/>
              <w:bottom w:val="nil"/>
              <w:right w:val="nil"/>
            </w:tcBorders>
            <w:vAlign w:val="center"/>
            <w:hideMark/>
          </w:tcPr>
          <w:p w:rsidR="00195770" w:rsidRPr="00195770" w:rsidRDefault="00195770" w:rsidP="00195770">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7C0A26BF" wp14:editId="2C7D5D1B">
                  <wp:extent cx="1902180" cy="2694305"/>
                  <wp:effectExtent l="0" t="0" r="3175" b="0"/>
                  <wp:docPr id="3" name="Picture 3" descr="http://www.squarecylinder.com/wp-content/uploads/image/2015_YEAR_IN_REVIEW/Robert_Hudson_FrameofMin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quarecylinder.com/wp-content/uploads/image/2015_YEAR_IN_REVIEW/Robert_Hudson_FrameofMind-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2484" cy="2694736"/>
                          </a:xfrm>
                          <a:prstGeom prst="rect">
                            <a:avLst/>
                          </a:prstGeom>
                          <a:noFill/>
                          <a:ln>
                            <a:noFill/>
                          </a:ln>
                        </pic:spPr>
                      </pic:pic>
                    </a:graphicData>
                  </a:graphic>
                </wp:inline>
              </w:drawing>
            </w:r>
          </w:p>
        </w:tc>
      </w:tr>
      <w:tr w:rsidR="00195770" w:rsidRPr="00195770" w:rsidTr="00195770">
        <w:trPr>
          <w:tblCellSpacing w:w="10" w:type="dxa"/>
        </w:trPr>
        <w:tc>
          <w:tcPr>
            <w:tcW w:w="3010" w:type="dxa"/>
            <w:tcBorders>
              <w:top w:val="nil"/>
              <w:left w:val="nil"/>
              <w:bottom w:val="nil"/>
              <w:right w:val="nil"/>
            </w:tcBorders>
            <w:vAlign w:val="center"/>
            <w:hideMark/>
          </w:tcPr>
          <w:p w:rsidR="00195770" w:rsidRPr="00195770" w:rsidRDefault="00195770" w:rsidP="00195770">
            <w:pPr>
              <w:jc w:val="center"/>
              <w:textAlignment w:val="baseline"/>
              <w:rPr>
                <w:rFonts w:ascii="Arial" w:eastAsia="Times New Roman" w:hAnsi="Arial" w:cs="Times New Roman"/>
                <w:sz w:val="16"/>
                <w:szCs w:val="16"/>
              </w:rPr>
            </w:pPr>
            <w:r w:rsidRPr="00195770">
              <w:rPr>
                <w:rFonts w:ascii="Arial" w:eastAsia="Times New Roman" w:hAnsi="Arial" w:cs="Times New Roman"/>
                <w:sz w:val="16"/>
                <w:szCs w:val="16"/>
              </w:rPr>
              <w:t>Robert Hudson, Frame of Mind</w:t>
            </w:r>
          </w:p>
        </w:tc>
      </w:tr>
    </w:tbl>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hyperlink r:id="rId13" w:history="1">
        <w:r w:rsidRPr="00195770">
          <w:rPr>
            <w:rFonts w:ascii="Arial" w:eastAsia="Times New Roman" w:hAnsi="Arial" w:cs="Times New Roman"/>
            <w:color w:val="0000FF"/>
            <w:sz w:val="21"/>
            <w:szCs w:val="21"/>
            <w:bdr w:val="none" w:sz="0" w:space="0" w:color="auto" w:frame="1"/>
          </w:rPr>
          <w:t xml:space="preserve">Marie </w:t>
        </w:r>
        <w:proofErr w:type="spellStart"/>
        <w:r w:rsidRPr="00195770">
          <w:rPr>
            <w:rFonts w:ascii="Arial" w:eastAsia="Times New Roman" w:hAnsi="Arial" w:cs="Times New Roman"/>
            <w:color w:val="0000FF"/>
            <w:sz w:val="21"/>
            <w:szCs w:val="21"/>
            <w:bdr w:val="none" w:sz="0" w:space="0" w:color="auto" w:frame="1"/>
          </w:rPr>
          <w:t>Thibeault</w:t>
        </w:r>
        <w:proofErr w:type="spellEnd"/>
        <w:r w:rsidRPr="00195770">
          <w:rPr>
            <w:rFonts w:ascii="Arial" w:eastAsia="Times New Roman" w:hAnsi="Arial" w:cs="Times New Roman"/>
            <w:color w:val="0000FF"/>
            <w:sz w:val="21"/>
            <w:szCs w:val="21"/>
            <w:bdr w:val="none" w:sz="0" w:space="0" w:color="auto" w:frame="1"/>
          </w:rPr>
          <w:t xml:space="preserve"> @ George Lawso</w:t>
        </w:r>
        <w:r w:rsidRPr="00195770">
          <w:rPr>
            <w:rFonts w:ascii="Arial" w:eastAsia="Times New Roman" w:hAnsi="Arial" w:cs="Times New Roman"/>
            <w:color w:val="0000FF"/>
            <w:sz w:val="18"/>
            <w:szCs w:val="18"/>
            <w:bdr w:val="none" w:sz="0" w:space="0" w:color="auto" w:frame="1"/>
          </w:rPr>
          <w:t>n</w:t>
        </w:r>
      </w:hyperlink>
    </w:p>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r w:rsidRPr="00195770">
        <w:rPr>
          <w:rFonts w:ascii="Arial" w:eastAsia="Times New Roman" w:hAnsi="Arial" w:cs="Times New Roman"/>
          <w:color w:val="666666"/>
          <w:sz w:val="18"/>
          <w:szCs w:val="18"/>
        </w:rPr>
        <w:t xml:space="preserve">With torqued, tilted, stacked and gridded elements, </w:t>
      </w:r>
      <w:proofErr w:type="spellStart"/>
      <w:r w:rsidRPr="00195770">
        <w:rPr>
          <w:rFonts w:ascii="Arial" w:eastAsia="Times New Roman" w:hAnsi="Arial" w:cs="Times New Roman"/>
          <w:color w:val="666666"/>
          <w:sz w:val="18"/>
          <w:szCs w:val="18"/>
        </w:rPr>
        <w:t>Thibeault</w:t>
      </w:r>
      <w:proofErr w:type="spellEnd"/>
      <w:r w:rsidRPr="00195770">
        <w:rPr>
          <w:rFonts w:ascii="Arial" w:eastAsia="Times New Roman" w:hAnsi="Arial" w:cs="Times New Roman"/>
          <w:color w:val="666666"/>
          <w:sz w:val="18"/>
          <w:szCs w:val="18"/>
        </w:rPr>
        <w:t xml:space="preserve"> invests charged abstract paintings with a sense of entangled time,” said Julia </w:t>
      </w:r>
      <w:proofErr w:type="spellStart"/>
      <w:r w:rsidRPr="00195770">
        <w:rPr>
          <w:rFonts w:ascii="Arial" w:eastAsia="Times New Roman" w:hAnsi="Arial" w:cs="Times New Roman"/>
          <w:color w:val="666666"/>
          <w:sz w:val="18"/>
          <w:szCs w:val="18"/>
        </w:rPr>
        <w:t>Couzens</w:t>
      </w:r>
      <w:proofErr w:type="spellEnd"/>
      <w:r w:rsidRPr="00195770">
        <w:rPr>
          <w:rFonts w:ascii="Arial" w:eastAsia="Times New Roman" w:hAnsi="Arial" w:cs="Times New Roman"/>
          <w:color w:val="666666"/>
          <w:sz w:val="18"/>
          <w:szCs w:val="18"/>
        </w:rPr>
        <w:t>. “She does it with crisply defined wedges painted in</w:t>
      </w:r>
    </w:p>
    <w:p w:rsidR="00195770" w:rsidRPr="00195770" w:rsidRDefault="00195770" w:rsidP="00195770">
      <w:pPr>
        <w:shd w:val="clear" w:color="auto" w:fill="FFFFFF"/>
        <w:spacing w:line="270" w:lineRule="atLeast"/>
        <w:rPr>
          <w:rFonts w:ascii="Arial" w:hAnsi="Arial" w:cs="Times New Roman"/>
          <w:color w:val="666666"/>
          <w:sz w:val="18"/>
          <w:szCs w:val="18"/>
        </w:rPr>
      </w:pPr>
      <w:r>
        <w:rPr>
          <w:rFonts w:ascii="Times" w:eastAsia="Times New Roman" w:hAnsi="Times" w:cs="Times New Roman"/>
          <w:noProof/>
          <w:sz w:val="20"/>
          <w:szCs w:val="20"/>
        </w:rPr>
        <w:drawing>
          <wp:anchor distT="0" distB="0" distL="114300" distR="114300" simplePos="0" relativeHeight="251660288" behindDoc="0" locked="0" layoutInCell="1" allowOverlap="1" wp14:anchorId="127665B5" wp14:editId="63287B16">
            <wp:simplePos x="0" y="0"/>
            <wp:positionH relativeFrom="margin">
              <wp:posOffset>0</wp:posOffset>
            </wp:positionH>
            <wp:positionV relativeFrom="margin">
              <wp:posOffset>2057400</wp:posOffset>
            </wp:positionV>
            <wp:extent cx="1604645" cy="1751330"/>
            <wp:effectExtent l="0" t="0" r="0" b="1270"/>
            <wp:wrapSquare wrapText="bothSides"/>
            <wp:docPr id="4" name="Picture 4" descr="http://www.squarecylinder.com/wp-content/uploads/image/2015_YEAR_IN_REVIEW/MARIE%20THIBEAULT_Night%20Tre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quarecylinder.com/wp-content/uploads/image/2015_YEAR_IN_REVIEW/MARIE%20THIBEAULT_Night%20Tree(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4645" cy="1751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w:eastAsia="Times New Roman" w:hAnsi="Times" w:cs="Times New Roman"/>
          <w:noProof/>
          <w:sz w:val="20"/>
          <w:szCs w:val="20"/>
        </w:rPr>
        <mc:AlternateContent>
          <mc:Choice Requires="wps">
            <w:drawing>
              <wp:anchor distT="0" distB="0" distL="114300" distR="114300" simplePos="0" relativeHeight="251661312" behindDoc="0" locked="0" layoutInCell="1" allowOverlap="1" wp14:anchorId="52C02871" wp14:editId="30DC675F">
                <wp:simplePos x="0" y="0"/>
                <wp:positionH relativeFrom="column">
                  <wp:posOffset>0</wp:posOffset>
                </wp:positionH>
                <wp:positionV relativeFrom="paragraph">
                  <wp:posOffset>2265680</wp:posOffset>
                </wp:positionV>
                <wp:extent cx="1709420" cy="30607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1709420" cy="3060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87B54" w:rsidRDefault="00187B54">
                            <w:r w:rsidRPr="00195770">
                              <w:rPr>
                                <w:rFonts w:ascii="Arial" w:eastAsia="Times New Roman" w:hAnsi="Arial" w:cs="Times New Roman"/>
                                <w:sz w:val="16"/>
                                <w:szCs w:val="16"/>
                              </w:rPr>
                              <w:t xml:space="preserve">Marie </w:t>
                            </w:r>
                            <w:proofErr w:type="spellStart"/>
                            <w:r w:rsidRPr="00195770">
                              <w:rPr>
                                <w:rFonts w:ascii="Arial" w:eastAsia="Times New Roman" w:hAnsi="Arial" w:cs="Times New Roman"/>
                                <w:sz w:val="16"/>
                                <w:szCs w:val="16"/>
                              </w:rPr>
                              <w:t>Thibeault</w:t>
                            </w:r>
                            <w:proofErr w:type="spellEnd"/>
                            <w:r w:rsidRPr="00195770">
                              <w:rPr>
                                <w:rFonts w:ascii="Arial" w:eastAsia="Times New Roman" w:hAnsi="Arial" w:cs="Times New Roman"/>
                                <w:sz w:val="16"/>
                                <w:szCs w:val="16"/>
                              </w:rPr>
                              <w:t>, Night Tree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0" o:spid="_x0000_s1026" type="#_x0000_t202" style="position:absolute;margin-left:0;margin-top:178.4pt;width:134.6pt;height:2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9QK84CAAAQBgAADgAAAGRycy9lMm9Eb2MueG1srFRLb9swDL4P2H8QdE9tZ27T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" filled="f" stroked="f">
                <v:textbox>
                  <w:txbxContent>
                    <w:p w:rsidR="00187B54" w:rsidRDefault="00187B54">
                      <w:r w:rsidRPr="00195770">
                        <w:rPr>
                          <w:rFonts w:ascii="Arial" w:eastAsia="Times New Roman" w:hAnsi="Arial" w:cs="Times New Roman"/>
                          <w:sz w:val="16"/>
                          <w:szCs w:val="16"/>
                        </w:rPr>
                        <w:t xml:space="preserve">Marie </w:t>
                      </w:r>
                      <w:proofErr w:type="spellStart"/>
                      <w:r w:rsidRPr="00195770">
                        <w:rPr>
                          <w:rFonts w:ascii="Arial" w:eastAsia="Times New Roman" w:hAnsi="Arial" w:cs="Times New Roman"/>
                          <w:sz w:val="16"/>
                          <w:szCs w:val="16"/>
                        </w:rPr>
                        <w:t>Thibeault</w:t>
                      </w:r>
                      <w:proofErr w:type="spellEnd"/>
                      <w:r w:rsidRPr="00195770">
                        <w:rPr>
                          <w:rFonts w:ascii="Arial" w:eastAsia="Times New Roman" w:hAnsi="Arial" w:cs="Times New Roman"/>
                          <w:sz w:val="16"/>
                          <w:szCs w:val="16"/>
                        </w:rPr>
                        <w:t>, Night Tree</w:t>
                      </w:r>
                    </w:p>
                  </w:txbxContent>
                </v:textbox>
                <w10:wrap type="square"/>
              </v:shape>
            </w:pict>
          </mc:Fallback>
        </mc:AlternateContent>
      </w:r>
      <w:proofErr w:type="gramStart"/>
      <w:r w:rsidRPr="00195770">
        <w:rPr>
          <w:rFonts w:ascii="Arial" w:hAnsi="Arial" w:cs="Times New Roman"/>
          <w:color w:val="666666"/>
          <w:sz w:val="18"/>
          <w:szCs w:val="18"/>
        </w:rPr>
        <w:t>saturated</w:t>
      </w:r>
      <w:proofErr w:type="gramEnd"/>
      <w:r w:rsidRPr="00195770">
        <w:rPr>
          <w:rFonts w:ascii="Arial" w:hAnsi="Arial" w:cs="Times New Roman"/>
          <w:color w:val="666666"/>
          <w:sz w:val="18"/>
          <w:szCs w:val="18"/>
        </w:rPr>
        <w:t xml:space="preserve"> colors, large geometric and free-form shapes, and teetering hand-built webs that make for dense layers of space.  These constructions reference urban development, airport terminals, maps, architectural scaffolding and system collapse.  The seven paintings on view took us to the brink via upended tectonic plates through which we can see the tenuous remains of houses and buildings — contingent forms that barely keep chaos at bay.” </w:t>
      </w:r>
    </w:p>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r w:rsidRPr="00195770">
        <w:rPr>
          <w:rFonts w:ascii="Arial" w:eastAsia="Times New Roman" w:hAnsi="Arial" w:cs="Times New Roman"/>
          <w:color w:val="666666"/>
          <w:sz w:val="18"/>
          <w:szCs w:val="18"/>
        </w:rPr>
        <w:t> </w:t>
      </w:r>
    </w:p>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hyperlink r:id="rId15" w:history="1">
        <w:r w:rsidRPr="00195770">
          <w:rPr>
            <w:rFonts w:ascii="Arial" w:eastAsia="Times New Roman" w:hAnsi="Arial" w:cs="Times New Roman"/>
            <w:color w:val="0000FF"/>
            <w:sz w:val="21"/>
            <w:szCs w:val="21"/>
            <w:bdr w:val="none" w:sz="0" w:space="0" w:color="auto" w:frame="1"/>
          </w:rPr>
          <w:t>Secondhand @ Pier 24</w:t>
        </w:r>
      </w:hyperlink>
    </w:p>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r w:rsidRPr="00195770">
        <w:rPr>
          <w:rFonts w:ascii="Arial" w:eastAsia="Times New Roman" w:hAnsi="Arial" w:cs="Times New Roman"/>
          <w:color w:val="666666"/>
          <w:sz w:val="18"/>
          <w:szCs w:val="18"/>
        </w:rPr>
        <w:t>In 2010, Google calculated that every two days we create as much information as humanity did from the dawn of civilization through 2003.  </w:t>
      </w:r>
      <w:r w:rsidRPr="00195770">
        <w:rPr>
          <w:rFonts w:ascii="Arial" w:eastAsia="Times New Roman" w:hAnsi="Arial" w:cs="Times New Roman"/>
          <w:i/>
          <w:iCs/>
          <w:color w:val="666666"/>
          <w:sz w:val="18"/>
          <w:szCs w:val="18"/>
          <w:bdr w:val="none" w:sz="0" w:space="0" w:color="auto" w:frame="1"/>
        </w:rPr>
        <w:t>Secondhand</w:t>
      </w:r>
      <w:r w:rsidRPr="00195770">
        <w:rPr>
          <w:rFonts w:ascii="Arial" w:eastAsia="Times New Roman" w:hAnsi="Arial" w:cs="Times New Roman"/>
          <w:color w:val="666666"/>
          <w:sz w:val="18"/>
          <w:szCs w:val="18"/>
        </w:rPr>
        <w:t>, one the most ambitious photo shows ever mounted, attempted to make sense of that dilemma as it pertains to the accumulated residue of the 150 years of photography and, more recently, glut of images being uploaded to social media each day.  No exhibition could possibly make sense of it, and this one didn’t.  But it definitely outlined the dimensions of the challenge, bringing together reportage, vernacular images, found photos, scientific documentation and highly eccentric examples of fine art photography by the likes of </w:t>
      </w:r>
      <w:r w:rsidRPr="00195770">
        <w:rPr>
          <w:rFonts w:ascii="Arial" w:eastAsia="Times New Roman" w:hAnsi="Arial" w:cs="Times New Roman"/>
          <w:b/>
          <w:bCs/>
          <w:color w:val="666666"/>
          <w:sz w:val="18"/>
          <w:szCs w:val="18"/>
          <w:bdr w:val="none" w:sz="0" w:space="0" w:color="auto" w:frame="1"/>
        </w:rPr>
        <w:t xml:space="preserve">Maurizio </w:t>
      </w:r>
      <w:proofErr w:type="spellStart"/>
      <w:r w:rsidRPr="00195770">
        <w:rPr>
          <w:rFonts w:ascii="Arial" w:eastAsia="Times New Roman" w:hAnsi="Arial" w:cs="Times New Roman"/>
          <w:b/>
          <w:bCs/>
          <w:color w:val="666666"/>
          <w:sz w:val="18"/>
          <w:szCs w:val="18"/>
          <w:bdr w:val="none" w:sz="0" w:space="0" w:color="auto" w:frame="1"/>
        </w:rPr>
        <w:t>Anzeri</w:t>
      </w:r>
      <w:proofErr w:type="spellEnd"/>
      <w:r w:rsidRPr="00195770">
        <w:rPr>
          <w:rFonts w:ascii="Arial" w:eastAsia="Times New Roman" w:hAnsi="Arial" w:cs="Times New Roman"/>
          <w:color w:val="666666"/>
          <w:sz w:val="18"/>
          <w:szCs w:val="18"/>
        </w:rPr>
        <w:t>, </w:t>
      </w:r>
      <w:r w:rsidRPr="00195770">
        <w:rPr>
          <w:rFonts w:ascii="Arial" w:eastAsia="Times New Roman" w:hAnsi="Arial" w:cs="Times New Roman"/>
          <w:b/>
          <w:bCs/>
          <w:color w:val="666666"/>
          <w:sz w:val="18"/>
          <w:szCs w:val="18"/>
          <w:bdr w:val="none" w:sz="0" w:space="0" w:color="auto" w:frame="1"/>
        </w:rPr>
        <w:t>Daniel Gordon</w:t>
      </w:r>
      <w:r w:rsidRPr="00195770">
        <w:rPr>
          <w:rFonts w:ascii="Arial" w:eastAsia="Times New Roman" w:hAnsi="Arial" w:cs="Times New Roman"/>
          <w:color w:val="666666"/>
          <w:sz w:val="18"/>
          <w:szCs w:val="18"/>
        </w:rPr>
        <w:t>, </w:t>
      </w:r>
      <w:r w:rsidRPr="00195770">
        <w:rPr>
          <w:rFonts w:ascii="Arial" w:eastAsia="Times New Roman" w:hAnsi="Arial" w:cs="Times New Roman"/>
          <w:b/>
          <w:bCs/>
          <w:color w:val="666666"/>
          <w:sz w:val="18"/>
          <w:szCs w:val="18"/>
          <w:bdr w:val="none" w:sz="0" w:space="0" w:color="auto" w:frame="1"/>
        </w:rPr>
        <w:t>Matt </w:t>
      </w:r>
      <w:proofErr w:type="spellStart"/>
      <w:r w:rsidRPr="00195770">
        <w:rPr>
          <w:rFonts w:ascii="Arial" w:eastAsia="Times New Roman" w:hAnsi="Arial" w:cs="Times New Roman"/>
          <w:b/>
          <w:bCs/>
          <w:color w:val="666666"/>
          <w:sz w:val="18"/>
          <w:szCs w:val="18"/>
          <w:bdr w:val="none" w:sz="0" w:space="0" w:color="auto" w:frame="1"/>
        </w:rPr>
        <w:t>Lipps</w:t>
      </w:r>
      <w:proofErr w:type="spellEnd"/>
      <w:r w:rsidRPr="00195770">
        <w:rPr>
          <w:rFonts w:ascii="Arial" w:eastAsia="Times New Roman" w:hAnsi="Arial" w:cs="Times New Roman"/>
          <w:color w:val="666666"/>
          <w:sz w:val="18"/>
          <w:szCs w:val="18"/>
        </w:rPr>
        <w:t> and others.  A head-spinning, exhausting exhibition that will not soon be equaled, due to the sheer amount of imagery surveyed and the vast amount of space required to display it all.</w:t>
      </w:r>
    </w:p>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r w:rsidRPr="00195770">
        <w:rPr>
          <w:rFonts w:ascii="Arial" w:eastAsia="Times New Roman" w:hAnsi="Arial" w:cs="Times New Roman"/>
          <w:color w:val="666666"/>
          <w:sz w:val="18"/>
          <w:szCs w:val="18"/>
        </w:rPr>
        <w:t> </w:t>
      </w:r>
    </w:p>
    <w:tbl>
      <w:tblPr>
        <w:tblpPr w:leftFromText="60" w:rightFromText="60" w:vertAnchor="text"/>
        <w:tblW w:w="3080" w:type="dxa"/>
        <w:tblCellSpacing w:w="10" w:type="dxa"/>
        <w:tblCellMar>
          <w:left w:w="0" w:type="dxa"/>
          <w:right w:w="0" w:type="dxa"/>
        </w:tblCellMar>
        <w:tblLook w:val="04A0" w:firstRow="1" w:lastRow="0" w:firstColumn="1" w:lastColumn="0" w:noHBand="0" w:noVBand="1"/>
      </w:tblPr>
      <w:tblGrid>
        <w:gridCol w:w="3080"/>
      </w:tblGrid>
      <w:tr w:rsidR="00195770" w:rsidRPr="00195770" w:rsidTr="00195770">
        <w:trPr>
          <w:tblCellSpacing w:w="10" w:type="dxa"/>
        </w:trPr>
        <w:tc>
          <w:tcPr>
            <w:tcW w:w="3040" w:type="dxa"/>
            <w:tcBorders>
              <w:top w:val="nil"/>
              <w:left w:val="nil"/>
              <w:bottom w:val="nil"/>
              <w:right w:val="nil"/>
            </w:tcBorders>
            <w:vAlign w:val="center"/>
            <w:hideMark/>
          </w:tcPr>
          <w:p w:rsidR="00195770" w:rsidRPr="00195770" w:rsidRDefault="00195770" w:rsidP="00195770">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6DD7BFA0" wp14:editId="08DF5F21">
                  <wp:extent cx="1904985" cy="1882834"/>
                  <wp:effectExtent l="0" t="0" r="635" b="0"/>
                  <wp:docPr id="5" name="Picture 5" descr="http://www.squarecylinder.com/wp-content/uploads/image/2015_YEAR_IN_REVIEW/AL%20FARROW_BOMBED%20MOSQUE_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quarecylinder.com/wp-content/uploads/image/2015_YEAR_IN_REVIEW/AL%20FARROW_BOMBED%20MOSQUE_POS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4999" cy="1882847"/>
                          </a:xfrm>
                          <a:prstGeom prst="rect">
                            <a:avLst/>
                          </a:prstGeom>
                          <a:noFill/>
                          <a:ln>
                            <a:noFill/>
                          </a:ln>
                        </pic:spPr>
                      </pic:pic>
                    </a:graphicData>
                  </a:graphic>
                </wp:inline>
              </w:drawing>
            </w:r>
          </w:p>
        </w:tc>
      </w:tr>
      <w:tr w:rsidR="00195770" w:rsidRPr="00195770" w:rsidTr="00195770">
        <w:trPr>
          <w:tblCellSpacing w:w="10" w:type="dxa"/>
        </w:trPr>
        <w:tc>
          <w:tcPr>
            <w:tcW w:w="3040" w:type="dxa"/>
            <w:tcBorders>
              <w:top w:val="nil"/>
              <w:left w:val="nil"/>
              <w:bottom w:val="nil"/>
              <w:right w:val="nil"/>
            </w:tcBorders>
            <w:vAlign w:val="center"/>
            <w:hideMark/>
          </w:tcPr>
          <w:p w:rsidR="00195770" w:rsidRPr="00195770" w:rsidRDefault="00195770" w:rsidP="00195770">
            <w:pPr>
              <w:jc w:val="center"/>
              <w:textAlignment w:val="baseline"/>
              <w:rPr>
                <w:rFonts w:ascii="Arial" w:eastAsia="Times New Roman" w:hAnsi="Arial" w:cs="Times New Roman"/>
                <w:sz w:val="16"/>
                <w:szCs w:val="16"/>
              </w:rPr>
            </w:pPr>
            <w:r w:rsidRPr="00195770">
              <w:rPr>
                <w:rFonts w:ascii="Arial" w:eastAsia="Times New Roman" w:hAnsi="Arial" w:cs="Times New Roman"/>
                <w:sz w:val="16"/>
                <w:szCs w:val="16"/>
              </w:rPr>
              <w:t>Al Farrow, Bombed Mosque</w:t>
            </w:r>
          </w:p>
        </w:tc>
      </w:tr>
    </w:tbl>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hyperlink r:id="rId17" w:history="1">
        <w:r w:rsidRPr="00195770">
          <w:rPr>
            <w:rFonts w:ascii="Arial" w:eastAsia="Times New Roman" w:hAnsi="Arial" w:cs="Times New Roman"/>
            <w:color w:val="0000FF"/>
            <w:sz w:val="21"/>
            <w:szCs w:val="21"/>
            <w:bdr w:val="none" w:sz="0" w:space="0" w:color="auto" w:frame="1"/>
          </w:rPr>
          <w:t>Al Farrow @ Crocker Art Museum</w:t>
        </w:r>
      </w:hyperlink>
    </w:p>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r w:rsidRPr="00195770">
        <w:rPr>
          <w:rFonts w:ascii="Arial" w:eastAsia="Times New Roman" w:hAnsi="Arial" w:cs="Times New Roman"/>
          <w:color w:val="666666"/>
          <w:sz w:val="18"/>
          <w:szCs w:val="18"/>
        </w:rPr>
        <w:t>Farrow uses bullets, shell casings, projectiles and disassembled firearms to replicate sacred architecture. These feats of design and engineering mimicked the structural details of architecture so faithfully that even if you entered knowing full well what to expect, you couldn’t help but be shocked by the ease with which the aesthetics of weaponry translated to religious architecture. Whether, with this body of work, Farrow was pounding swords into ploughshares or merely throwing fuel on an already raging fire was hard to tell.  He may well have been doing a bit of both.</w:t>
      </w:r>
    </w:p>
    <w:p w:rsidR="00195770" w:rsidRDefault="00195770" w:rsidP="00195770">
      <w:pPr>
        <w:shd w:val="clear" w:color="auto" w:fill="FFFFFF"/>
        <w:spacing w:line="270" w:lineRule="atLeast"/>
        <w:rPr>
          <w:rFonts w:ascii="Arial" w:eastAsia="Times New Roman" w:hAnsi="Arial" w:cs="Times New Roman"/>
          <w:color w:val="666666"/>
          <w:sz w:val="18"/>
          <w:szCs w:val="18"/>
        </w:rPr>
      </w:pPr>
    </w:p>
    <w:p w:rsidR="00195770" w:rsidRDefault="00195770" w:rsidP="00195770">
      <w:pPr>
        <w:shd w:val="clear" w:color="auto" w:fill="FFFFFF"/>
        <w:spacing w:line="270" w:lineRule="atLeast"/>
        <w:rPr>
          <w:rFonts w:ascii="Arial" w:eastAsia="Times New Roman" w:hAnsi="Arial" w:cs="Times New Roman"/>
          <w:color w:val="666666"/>
          <w:sz w:val="18"/>
          <w:szCs w:val="18"/>
        </w:rPr>
      </w:pPr>
    </w:p>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p>
    <w:p w:rsidR="00892024" w:rsidRDefault="00892024" w:rsidP="00195770">
      <w:pPr>
        <w:shd w:val="clear" w:color="auto" w:fill="FFFFFF"/>
        <w:spacing w:line="270" w:lineRule="atLeast"/>
        <w:rPr>
          <w:rFonts w:ascii="Arial" w:eastAsia="Times New Roman" w:hAnsi="Arial" w:cs="Times New Roman"/>
          <w:b/>
          <w:bCs/>
          <w:color w:val="666666"/>
          <w:sz w:val="21"/>
          <w:szCs w:val="21"/>
          <w:bdr w:val="none" w:sz="0" w:space="0" w:color="auto" w:frame="1"/>
        </w:rPr>
      </w:pPr>
    </w:p>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hyperlink r:id="rId18" w:history="1">
        <w:r w:rsidRPr="00195770">
          <w:rPr>
            <w:rFonts w:ascii="Arial" w:eastAsia="Times New Roman" w:hAnsi="Arial" w:cs="Times New Roman"/>
            <w:b/>
            <w:bCs/>
            <w:color w:val="3366FF"/>
            <w:sz w:val="21"/>
            <w:szCs w:val="21"/>
            <w:bdr w:val="none" w:sz="0" w:space="0" w:color="auto" w:frame="1"/>
          </w:rPr>
          <w:t xml:space="preserve">Phillip </w:t>
        </w:r>
        <w:proofErr w:type="spellStart"/>
        <w:r w:rsidRPr="00195770">
          <w:rPr>
            <w:rFonts w:ascii="Arial" w:eastAsia="Times New Roman" w:hAnsi="Arial" w:cs="Times New Roman"/>
            <w:b/>
            <w:bCs/>
            <w:color w:val="3366FF"/>
            <w:sz w:val="21"/>
            <w:szCs w:val="21"/>
            <w:bdr w:val="none" w:sz="0" w:space="0" w:color="auto" w:frame="1"/>
          </w:rPr>
          <w:t>Maisel</w:t>
        </w:r>
        <w:proofErr w:type="spellEnd"/>
        <w:r w:rsidRPr="00195770">
          <w:rPr>
            <w:rFonts w:ascii="Arial" w:eastAsia="Times New Roman" w:hAnsi="Arial" w:cs="Times New Roman"/>
            <w:b/>
            <w:bCs/>
            <w:color w:val="3366FF"/>
            <w:sz w:val="21"/>
            <w:szCs w:val="21"/>
            <w:bdr w:val="none" w:sz="0" w:space="0" w:color="auto" w:frame="1"/>
          </w:rPr>
          <w:t xml:space="preserve"> @ Gregory Lind</w:t>
        </w:r>
      </w:hyperlink>
    </w:p>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r w:rsidRPr="00195770">
        <w:rPr>
          <w:rFonts w:ascii="Arial" w:eastAsia="Times New Roman" w:hAnsi="Arial" w:cs="Times New Roman"/>
          <w:color w:val="666666"/>
          <w:sz w:val="18"/>
          <w:szCs w:val="18"/>
        </w:rPr>
        <w:t xml:space="preserve">With a combination of sculptural assemblages and photographs of similar assemblages made in the studio, </w:t>
      </w:r>
      <w:proofErr w:type="spellStart"/>
      <w:r w:rsidRPr="00195770">
        <w:rPr>
          <w:rFonts w:ascii="Arial" w:eastAsia="Times New Roman" w:hAnsi="Arial" w:cs="Times New Roman"/>
          <w:color w:val="666666"/>
          <w:sz w:val="18"/>
          <w:szCs w:val="18"/>
        </w:rPr>
        <w:t>Maisel</w:t>
      </w:r>
      <w:proofErr w:type="spellEnd"/>
      <w:r w:rsidRPr="00195770">
        <w:rPr>
          <w:rFonts w:ascii="Arial" w:eastAsia="Times New Roman" w:hAnsi="Arial" w:cs="Times New Roman"/>
          <w:color w:val="666666"/>
          <w:sz w:val="18"/>
          <w:szCs w:val="18"/>
        </w:rPr>
        <w:t xml:space="preserve"> has carved out a unique space for himself,” wrote </w:t>
      </w:r>
      <w:proofErr w:type="spellStart"/>
      <w:r w:rsidRPr="00195770">
        <w:rPr>
          <w:rFonts w:ascii="Arial" w:eastAsia="Times New Roman" w:hAnsi="Arial" w:cs="Times New Roman"/>
          <w:color w:val="666666"/>
          <w:sz w:val="18"/>
          <w:szCs w:val="18"/>
        </w:rPr>
        <w:t>Elwyn</w:t>
      </w:r>
      <w:proofErr w:type="spellEnd"/>
      <w:r w:rsidRPr="00195770">
        <w:rPr>
          <w:rFonts w:ascii="Arial" w:eastAsia="Times New Roman" w:hAnsi="Arial" w:cs="Times New Roman"/>
          <w:color w:val="666666"/>
          <w:sz w:val="18"/>
          <w:szCs w:val="18"/>
        </w:rPr>
        <w:t xml:space="preserve"> Palmerton.  “His work consists of photographs of pieces of colored or mirrored </w:t>
      </w:r>
      <w:proofErr w:type="spellStart"/>
      <w:r w:rsidRPr="00195770">
        <w:rPr>
          <w:rFonts w:ascii="Arial" w:eastAsia="Times New Roman" w:hAnsi="Arial" w:cs="Times New Roman"/>
          <w:color w:val="666666"/>
          <w:sz w:val="18"/>
          <w:szCs w:val="18"/>
        </w:rPr>
        <w:t>plexiglass</w:t>
      </w:r>
      <w:proofErr w:type="spellEnd"/>
      <w:r w:rsidRPr="00195770">
        <w:rPr>
          <w:rFonts w:ascii="Arial" w:eastAsia="Times New Roman" w:hAnsi="Arial" w:cs="Times New Roman"/>
          <w:color w:val="666666"/>
          <w:sz w:val="18"/>
          <w:szCs w:val="18"/>
        </w:rPr>
        <w:t>, wood and other materials propped up against a studio wall. The results tend to fall somewhere between setup photography and geometric abstraction, but several characteristics  — frequent use of mirrors, a careful formalization of the arrangements and modifications to the surfaces of the prints themselves — force us to engage with his work by mentally translating the fragmented pieces back into what they once were, retracing the process by which they were composed in the studio.”  (See photo below.) </w:t>
      </w:r>
    </w:p>
    <w:p w:rsidR="00195770" w:rsidRDefault="00195770" w:rsidP="00195770">
      <w:pPr>
        <w:shd w:val="clear" w:color="auto" w:fill="FFFFFF"/>
        <w:spacing w:line="270" w:lineRule="atLeast"/>
        <w:rPr>
          <w:rFonts w:ascii="Arial" w:eastAsia="Times New Roman" w:hAnsi="Arial" w:cs="Times New Roman"/>
          <w:color w:val="666666"/>
          <w:sz w:val="18"/>
          <w:szCs w:val="18"/>
        </w:rPr>
      </w:pPr>
      <w:r w:rsidRPr="00195770">
        <w:rPr>
          <w:rFonts w:ascii="Arial" w:eastAsia="Times New Roman" w:hAnsi="Arial" w:cs="Times New Roman"/>
          <w:color w:val="666666"/>
          <w:sz w:val="18"/>
          <w:szCs w:val="18"/>
        </w:rPr>
        <w:t> </w:t>
      </w:r>
    </w:p>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p>
    <w:tbl>
      <w:tblPr>
        <w:tblpPr w:leftFromText="60" w:rightFromText="60" w:vertAnchor="text" w:tblpXSpec="right" w:tblpYSpec="center"/>
        <w:tblW w:w="3000" w:type="dxa"/>
        <w:tblCellSpacing w:w="10" w:type="dxa"/>
        <w:tblCellMar>
          <w:left w:w="0" w:type="dxa"/>
          <w:right w:w="0" w:type="dxa"/>
        </w:tblCellMar>
        <w:tblLook w:val="04A0" w:firstRow="1" w:lastRow="0" w:firstColumn="1" w:lastColumn="0" w:noHBand="0" w:noVBand="1"/>
      </w:tblPr>
      <w:tblGrid>
        <w:gridCol w:w="5133"/>
      </w:tblGrid>
      <w:tr w:rsidR="00195770" w:rsidRPr="00195770" w:rsidTr="00195770">
        <w:trPr>
          <w:tblCellSpacing w:w="10" w:type="dxa"/>
        </w:trPr>
        <w:tc>
          <w:tcPr>
            <w:tcW w:w="0" w:type="auto"/>
            <w:tcBorders>
              <w:top w:val="nil"/>
              <w:left w:val="nil"/>
              <w:bottom w:val="nil"/>
              <w:right w:val="nil"/>
            </w:tcBorders>
            <w:vAlign w:val="center"/>
            <w:hideMark/>
          </w:tcPr>
          <w:p w:rsidR="00195770" w:rsidRPr="00195770" w:rsidRDefault="00195770" w:rsidP="00195770">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7C512E28" wp14:editId="5164A513">
                  <wp:extent cx="3234234" cy="3103918"/>
                  <wp:effectExtent l="0" t="0" r="0" b="0"/>
                  <wp:docPr id="6" name="Picture 6" descr="http://www.squarecylinder.com/wp-content/uploads/image/2015_YEAR_IN_REVIEW/BRUCE%20CONNER_1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quarecylinder.com/wp-content/uploads/image/2015_YEAR_IN_REVIEW/BRUCE%20CONNER_126(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018" cy="3107550"/>
                          </a:xfrm>
                          <a:prstGeom prst="rect">
                            <a:avLst/>
                          </a:prstGeom>
                          <a:noFill/>
                          <a:ln>
                            <a:noFill/>
                          </a:ln>
                        </pic:spPr>
                      </pic:pic>
                    </a:graphicData>
                  </a:graphic>
                </wp:inline>
              </w:drawing>
            </w:r>
          </w:p>
        </w:tc>
      </w:tr>
      <w:tr w:rsidR="00195770" w:rsidRPr="00195770" w:rsidTr="00195770">
        <w:trPr>
          <w:tblCellSpacing w:w="10" w:type="dxa"/>
        </w:trPr>
        <w:tc>
          <w:tcPr>
            <w:tcW w:w="0" w:type="auto"/>
            <w:tcBorders>
              <w:top w:val="nil"/>
              <w:left w:val="nil"/>
              <w:bottom w:val="nil"/>
              <w:right w:val="nil"/>
            </w:tcBorders>
            <w:vAlign w:val="center"/>
            <w:hideMark/>
          </w:tcPr>
          <w:p w:rsidR="00195770" w:rsidRPr="00195770" w:rsidRDefault="00195770" w:rsidP="00195770">
            <w:pPr>
              <w:jc w:val="center"/>
              <w:textAlignment w:val="baseline"/>
              <w:rPr>
                <w:rFonts w:ascii="Arial" w:eastAsia="Times New Roman" w:hAnsi="Arial" w:cs="Times New Roman"/>
                <w:sz w:val="16"/>
                <w:szCs w:val="16"/>
              </w:rPr>
            </w:pPr>
            <w:r w:rsidRPr="00195770">
              <w:rPr>
                <w:rFonts w:ascii="Arial" w:eastAsia="Times New Roman" w:hAnsi="Arial" w:cs="Times New Roman"/>
                <w:sz w:val="16"/>
                <w:szCs w:val="16"/>
              </w:rPr>
              <w:t>Bruce Conner, #126, 1970-71, offset lithograph on paper, 15 x 14.5"</w:t>
            </w:r>
          </w:p>
        </w:tc>
      </w:tr>
    </w:tbl>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hyperlink r:id="rId20" w:history="1">
        <w:r w:rsidRPr="00195770">
          <w:rPr>
            <w:rFonts w:ascii="Arial" w:eastAsia="Times New Roman" w:hAnsi="Arial" w:cs="Times New Roman"/>
            <w:color w:val="0000FF"/>
            <w:sz w:val="21"/>
            <w:szCs w:val="21"/>
            <w:bdr w:val="none" w:sz="0" w:space="0" w:color="auto" w:frame="1"/>
          </w:rPr>
          <w:t>Bruce Conner @ ICA</w:t>
        </w:r>
      </w:hyperlink>
    </w:p>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r w:rsidRPr="00195770">
        <w:rPr>
          <w:rFonts w:ascii="Arial" w:eastAsia="Times New Roman" w:hAnsi="Arial" w:cs="Times New Roman"/>
          <w:color w:val="666666"/>
          <w:sz w:val="18"/>
          <w:szCs w:val="18"/>
        </w:rPr>
        <w:t>A conceptualist before the term was coined and an irrepressible shape-shifter whose career flipped restlessly between media, Conner (1933-2008) was one of the most incisive artists to have emerged from the Bay Area. This show which focused primarily on his paper works — the felt-tip pen mandala drawings (1963 to 1971); the collages made from 19</w:t>
      </w:r>
      <w:r w:rsidRPr="00195770">
        <w:rPr>
          <w:rFonts w:ascii="Arial" w:eastAsia="Times New Roman" w:hAnsi="Arial" w:cs="Times New Roman"/>
          <w:color w:val="666666"/>
          <w:sz w:val="18"/>
          <w:szCs w:val="18"/>
          <w:bdr w:val="none" w:sz="0" w:space="0" w:color="auto" w:frame="1"/>
          <w:vertAlign w:val="superscript"/>
        </w:rPr>
        <w:t>th</w:t>
      </w:r>
      <w:r w:rsidRPr="00195770">
        <w:rPr>
          <w:rFonts w:ascii="Arial" w:eastAsia="Times New Roman" w:hAnsi="Arial" w:cs="Times New Roman"/>
          <w:color w:val="666666"/>
          <w:sz w:val="18"/>
          <w:szCs w:val="18"/>
        </w:rPr>
        <w:t> century magazine engravings; the inkblot pictures; as well as choice examples of his conceptual works — formed a tantalizing snapshot of the artist’s multifaceted career, soon to be the subject of a full-scale retrospective at SFMOMA when it reopens this spring. </w:t>
      </w:r>
    </w:p>
    <w:p w:rsidR="00195770" w:rsidRDefault="00195770" w:rsidP="00195770">
      <w:pPr>
        <w:shd w:val="clear" w:color="auto" w:fill="FFFFFF"/>
        <w:spacing w:line="270" w:lineRule="atLeast"/>
        <w:rPr>
          <w:rFonts w:ascii="Arial" w:eastAsia="Times New Roman" w:hAnsi="Arial" w:cs="Times New Roman"/>
          <w:color w:val="666666"/>
          <w:sz w:val="18"/>
          <w:szCs w:val="18"/>
        </w:rPr>
      </w:pPr>
      <w:r w:rsidRPr="00195770">
        <w:rPr>
          <w:rFonts w:ascii="Arial" w:eastAsia="Times New Roman" w:hAnsi="Arial" w:cs="Times New Roman"/>
          <w:color w:val="666666"/>
          <w:sz w:val="18"/>
          <w:szCs w:val="18"/>
        </w:rPr>
        <w:t> </w:t>
      </w:r>
    </w:p>
    <w:p w:rsidR="00195770" w:rsidRDefault="00195770" w:rsidP="00195770">
      <w:pPr>
        <w:shd w:val="clear" w:color="auto" w:fill="FFFFFF"/>
        <w:spacing w:line="270" w:lineRule="atLeast"/>
        <w:rPr>
          <w:rFonts w:ascii="Arial" w:eastAsia="Times New Roman" w:hAnsi="Arial" w:cs="Times New Roman"/>
          <w:color w:val="666666"/>
          <w:sz w:val="18"/>
          <w:szCs w:val="18"/>
        </w:rPr>
      </w:pPr>
    </w:p>
    <w:p w:rsidR="00195770" w:rsidRDefault="00195770" w:rsidP="00195770">
      <w:pPr>
        <w:shd w:val="clear" w:color="auto" w:fill="FFFFFF"/>
        <w:spacing w:line="270" w:lineRule="atLeast"/>
        <w:rPr>
          <w:rFonts w:ascii="Arial" w:eastAsia="Times New Roman" w:hAnsi="Arial" w:cs="Times New Roman"/>
          <w:color w:val="666666"/>
          <w:sz w:val="18"/>
          <w:szCs w:val="18"/>
        </w:rPr>
      </w:pPr>
    </w:p>
    <w:p w:rsidR="00195770" w:rsidRDefault="00195770" w:rsidP="00195770">
      <w:pPr>
        <w:shd w:val="clear" w:color="auto" w:fill="FFFFFF"/>
        <w:spacing w:line="270" w:lineRule="atLeast"/>
        <w:rPr>
          <w:rFonts w:ascii="Arial" w:eastAsia="Times New Roman" w:hAnsi="Arial" w:cs="Times New Roman"/>
          <w:color w:val="666666"/>
          <w:sz w:val="18"/>
          <w:szCs w:val="18"/>
        </w:rPr>
      </w:pPr>
    </w:p>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p>
    <w:tbl>
      <w:tblPr>
        <w:tblpPr w:leftFromText="60" w:rightFromText="60" w:vertAnchor="text"/>
        <w:tblW w:w="3350" w:type="dxa"/>
        <w:tblCellSpacing w:w="10" w:type="dxa"/>
        <w:tblCellMar>
          <w:left w:w="0" w:type="dxa"/>
          <w:right w:w="0" w:type="dxa"/>
        </w:tblCellMar>
        <w:tblLook w:val="04A0" w:firstRow="1" w:lastRow="0" w:firstColumn="1" w:lastColumn="0" w:noHBand="0" w:noVBand="1"/>
      </w:tblPr>
      <w:tblGrid>
        <w:gridCol w:w="3350"/>
      </w:tblGrid>
      <w:tr w:rsidR="00195770" w:rsidRPr="00195770" w:rsidTr="00195770">
        <w:trPr>
          <w:tblCellSpacing w:w="10" w:type="dxa"/>
        </w:trPr>
        <w:tc>
          <w:tcPr>
            <w:tcW w:w="3310" w:type="dxa"/>
            <w:tcBorders>
              <w:top w:val="nil"/>
              <w:left w:val="nil"/>
              <w:bottom w:val="nil"/>
              <w:right w:val="nil"/>
            </w:tcBorders>
            <w:vAlign w:val="center"/>
            <w:hideMark/>
          </w:tcPr>
          <w:p w:rsidR="00195770" w:rsidRPr="00195770" w:rsidRDefault="00195770" w:rsidP="00195770">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1D1D9D26" wp14:editId="14228D14">
                  <wp:extent cx="1663193" cy="2033905"/>
                  <wp:effectExtent l="0" t="0" r="0" b="0"/>
                  <wp:docPr id="7" name="Picture 7" descr="http://www.squarecylinder.com/wp-content/uploads/image/2015_YEAR_IN_REVIEW/Phillip%20Maisel_feldspar-1101%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quarecylinder.com/wp-content/uploads/image/2015_YEAR_IN_REVIEW/Phillip%20Maisel_feldspar-1101%20copy.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3801" cy="2034648"/>
                          </a:xfrm>
                          <a:prstGeom prst="rect">
                            <a:avLst/>
                          </a:prstGeom>
                          <a:noFill/>
                          <a:ln>
                            <a:noFill/>
                          </a:ln>
                        </pic:spPr>
                      </pic:pic>
                    </a:graphicData>
                  </a:graphic>
                </wp:inline>
              </w:drawing>
            </w:r>
          </w:p>
        </w:tc>
      </w:tr>
      <w:tr w:rsidR="00195770" w:rsidRPr="00195770" w:rsidTr="00195770">
        <w:trPr>
          <w:tblCellSpacing w:w="10" w:type="dxa"/>
        </w:trPr>
        <w:tc>
          <w:tcPr>
            <w:tcW w:w="3310" w:type="dxa"/>
            <w:tcBorders>
              <w:top w:val="nil"/>
              <w:left w:val="nil"/>
              <w:bottom w:val="nil"/>
              <w:right w:val="nil"/>
            </w:tcBorders>
            <w:vAlign w:val="center"/>
            <w:hideMark/>
          </w:tcPr>
          <w:p w:rsidR="00195770" w:rsidRPr="00195770" w:rsidRDefault="00195770" w:rsidP="00195770">
            <w:pPr>
              <w:jc w:val="center"/>
              <w:textAlignment w:val="baseline"/>
              <w:rPr>
                <w:rFonts w:ascii="Arial" w:eastAsia="Times New Roman" w:hAnsi="Arial" w:cs="Times New Roman"/>
                <w:sz w:val="16"/>
                <w:szCs w:val="16"/>
              </w:rPr>
            </w:pPr>
            <w:r w:rsidRPr="00195770">
              <w:rPr>
                <w:rFonts w:ascii="Arial" w:eastAsia="Times New Roman" w:hAnsi="Arial" w:cs="Times New Roman"/>
                <w:sz w:val="16"/>
                <w:szCs w:val="16"/>
              </w:rPr>
              <w:t xml:space="preserve">Phillip </w:t>
            </w:r>
            <w:proofErr w:type="spellStart"/>
            <w:r w:rsidRPr="00195770">
              <w:rPr>
                <w:rFonts w:ascii="Arial" w:eastAsia="Times New Roman" w:hAnsi="Arial" w:cs="Times New Roman"/>
                <w:sz w:val="16"/>
                <w:szCs w:val="16"/>
              </w:rPr>
              <w:t>Maisel</w:t>
            </w:r>
            <w:proofErr w:type="spellEnd"/>
            <w:r w:rsidRPr="00195770">
              <w:rPr>
                <w:rFonts w:ascii="Arial" w:eastAsia="Times New Roman" w:hAnsi="Arial" w:cs="Times New Roman"/>
                <w:sz w:val="16"/>
                <w:szCs w:val="16"/>
              </w:rPr>
              <w:t>, Feldspar 1101 @ Gregory Lind</w:t>
            </w:r>
          </w:p>
        </w:tc>
      </w:tr>
    </w:tbl>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hyperlink r:id="rId22" w:history="1">
        <w:r w:rsidRPr="00195770">
          <w:rPr>
            <w:rFonts w:ascii="Arial" w:eastAsia="Times New Roman" w:hAnsi="Arial" w:cs="Times New Roman"/>
            <w:color w:val="0000FF"/>
            <w:sz w:val="21"/>
            <w:szCs w:val="21"/>
            <w:bdr w:val="none" w:sz="0" w:space="0" w:color="auto" w:frame="1"/>
          </w:rPr>
          <w:t>Cornelia Schulz @ Spun Smoke</w:t>
        </w:r>
      </w:hyperlink>
    </w:p>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r w:rsidRPr="00195770">
        <w:rPr>
          <w:rFonts w:ascii="Arial" w:eastAsia="Times New Roman" w:hAnsi="Arial" w:cs="Times New Roman"/>
          <w:color w:val="666666"/>
          <w:sz w:val="18"/>
          <w:szCs w:val="18"/>
        </w:rPr>
        <w:t>A fearless practitioner of unbridled abstraction with a career dating to the 1960s, Shultz continued to amaze by teasing paint into the most improbable contortions.  The frothy surfaces of her sculptural paintings brought to mind volcanic landscapes and disparate geological epochs — randomly sampled and fluidly conjoined. The paint had the texture of pulled taffy, and it ran in gullies, rivulets and curlicues, coalescing in folded slabs that had been smeared, raked, and thumb-quashed.  Schulz’s retro modernist idea is that paint is a vital, life-affirming force, and that the deft manipulation of it can be a worthy end unto itself.  She went at it full-throttle.</w:t>
      </w:r>
    </w:p>
    <w:p w:rsidR="00195770" w:rsidRDefault="00195770" w:rsidP="00195770">
      <w:pPr>
        <w:shd w:val="clear" w:color="auto" w:fill="FFFFFF"/>
        <w:spacing w:line="270" w:lineRule="atLeast"/>
        <w:rPr>
          <w:rFonts w:ascii="Arial" w:eastAsia="Times New Roman" w:hAnsi="Arial" w:cs="Times New Roman"/>
          <w:color w:val="666666"/>
          <w:sz w:val="18"/>
          <w:szCs w:val="18"/>
        </w:rPr>
      </w:pPr>
      <w:r w:rsidRPr="00195770">
        <w:rPr>
          <w:rFonts w:ascii="Arial" w:eastAsia="Times New Roman" w:hAnsi="Arial" w:cs="Times New Roman"/>
          <w:color w:val="666666"/>
          <w:sz w:val="18"/>
          <w:szCs w:val="18"/>
        </w:rPr>
        <w:t> </w:t>
      </w:r>
    </w:p>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p>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hyperlink r:id="rId23" w:history="1">
        <w:proofErr w:type="spellStart"/>
        <w:r w:rsidRPr="00195770">
          <w:rPr>
            <w:rFonts w:ascii="Arial" w:eastAsia="Times New Roman" w:hAnsi="Arial" w:cs="Times New Roman"/>
            <w:color w:val="0000FF"/>
            <w:sz w:val="21"/>
            <w:szCs w:val="21"/>
            <w:bdr w:val="none" w:sz="0" w:space="0" w:color="auto" w:frame="1"/>
          </w:rPr>
          <w:t>Anglim</w:t>
        </w:r>
        <w:proofErr w:type="spellEnd"/>
        <w:r w:rsidRPr="00195770">
          <w:rPr>
            <w:rFonts w:ascii="Arial" w:eastAsia="Times New Roman" w:hAnsi="Arial" w:cs="Times New Roman"/>
            <w:color w:val="0000FF"/>
            <w:sz w:val="21"/>
            <w:szCs w:val="21"/>
            <w:bdr w:val="none" w:sz="0" w:space="0" w:color="auto" w:frame="1"/>
          </w:rPr>
          <w:t xml:space="preserve"> Memorial Exhibition @ </w:t>
        </w:r>
        <w:proofErr w:type="spellStart"/>
        <w:r w:rsidRPr="00195770">
          <w:rPr>
            <w:rFonts w:ascii="Arial" w:eastAsia="Times New Roman" w:hAnsi="Arial" w:cs="Times New Roman"/>
            <w:color w:val="0000FF"/>
            <w:sz w:val="21"/>
            <w:szCs w:val="21"/>
            <w:bdr w:val="none" w:sz="0" w:space="0" w:color="auto" w:frame="1"/>
          </w:rPr>
          <w:t>Paule</w:t>
        </w:r>
        <w:proofErr w:type="spellEnd"/>
        <w:r w:rsidRPr="00195770">
          <w:rPr>
            <w:rFonts w:ascii="Arial" w:eastAsia="Times New Roman" w:hAnsi="Arial" w:cs="Times New Roman"/>
            <w:color w:val="0000FF"/>
            <w:sz w:val="21"/>
            <w:szCs w:val="21"/>
            <w:bdr w:val="none" w:sz="0" w:space="0" w:color="auto" w:frame="1"/>
          </w:rPr>
          <w:t xml:space="preserve"> </w:t>
        </w:r>
        <w:proofErr w:type="spellStart"/>
        <w:r w:rsidRPr="00195770">
          <w:rPr>
            <w:rFonts w:ascii="Arial" w:eastAsia="Times New Roman" w:hAnsi="Arial" w:cs="Times New Roman"/>
            <w:color w:val="0000FF"/>
            <w:sz w:val="21"/>
            <w:szCs w:val="21"/>
            <w:bdr w:val="none" w:sz="0" w:space="0" w:color="auto" w:frame="1"/>
          </w:rPr>
          <w:t>Anglim</w:t>
        </w:r>
        <w:proofErr w:type="spellEnd"/>
      </w:hyperlink>
    </w:p>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r w:rsidRPr="00195770">
        <w:rPr>
          <w:rFonts w:ascii="Arial" w:eastAsia="Times New Roman" w:hAnsi="Arial" w:cs="Times New Roman"/>
          <w:i/>
          <w:iCs/>
          <w:color w:val="666666"/>
          <w:sz w:val="18"/>
          <w:szCs w:val="18"/>
          <w:bdr w:val="none" w:sz="0" w:space="0" w:color="auto" w:frame="1"/>
        </w:rPr>
        <w:t>Retrospective</w:t>
      </w:r>
      <w:r w:rsidRPr="00195770">
        <w:rPr>
          <w:rFonts w:ascii="Arial" w:eastAsia="Times New Roman" w:hAnsi="Arial" w:cs="Times New Roman"/>
          <w:color w:val="666666"/>
          <w:sz w:val="18"/>
          <w:szCs w:val="18"/>
        </w:rPr>
        <w:t xml:space="preserve">, the memorial tribute to </w:t>
      </w:r>
      <w:proofErr w:type="spellStart"/>
      <w:r w:rsidRPr="00195770">
        <w:rPr>
          <w:rFonts w:ascii="Arial" w:eastAsia="Times New Roman" w:hAnsi="Arial" w:cs="Times New Roman"/>
          <w:color w:val="666666"/>
          <w:sz w:val="18"/>
          <w:szCs w:val="18"/>
        </w:rPr>
        <w:t>Paule</w:t>
      </w:r>
      <w:proofErr w:type="spellEnd"/>
      <w:r w:rsidRPr="00195770">
        <w:rPr>
          <w:rFonts w:ascii="Arial" w:eastAsia="Times New Roman" w:hAnsi="Arial" w:cs="Times New Roman"/>
          <w:color w:val="666666"/>
          <w:sz w:val="18"/>
          <w:szCs w:val="18"/>
        </w:rPr>
        <w:t xml:space="preserve"> </w:t>
      </w:r>
      <w:proofErr w:type="spellStart"/>
      <w:r w:rsidRPr="00195770">
        <w:rPr>
          <w:rFonts w:ascii="Arial" w:eastAsia="Times New Roman" w:hAnsi="Arial" w:cs="Times New Roman"/>
          <w:color w:val="666666"/>
          <w:sz w:val="18"/>
          <w:szCs w:val="18"/>
        </w:rPr>
        <w:t>Anglim</w:t>
      </w:r>
      <w:proofErr w:type="spellEnd"/>
      <w:r w:rsidRPr="00195770">
        <w:rPr>
          <w:rFonts w:ascii="Arial" w:eastAsia="Times New Roman" w:hAnsi="Arial" w:cs="Times New Roman"/>
          <w:color w:val="666666"/>
          <w:sz w:val="18"/>
          <w:szCs w:val="18"/>
        </w:rPr>
        <w:t xml:space="preserve"> (1923-2015</w:t>
      </w:r>
      <w:proofErr w:type="gramStart"/>
      <w:r w:rsidRPr="00195770">
        <w:rPr>
          <w:rFonts w:ascii="Arial" w:eastAsia="Times New Roman" w:hAnsi="Arial" w:cs="Times New Roman"/>
          <w:color w:val="666666"/>
          <w:sz w:val="18"/>
          <w:szCs w:val="18"/>
        </w:rPr>
        <w:t>),</w:t>
      </w:r>
      <w:proofErr w:type="gramEnd"/>
      <w:r w:rsidRPr="00195770">
        <w:rPr>
          <w:rFonts w:ascii="Arial" w:eastAsia="Times New Roman" w:hAnsi="Arial" w:cs="Times New Roman"/>
          <w:color w:val="666666"/>
          <w:sz w:val="18"/>
          <w:szCs w:val="18"/>
        </w:rPr>
        <w:t xml:space="preserve"> was one delirious jumble of a show.  Hung salon-style and packed with 115 objects representing a substantial number of the artists she represented, it could easily form the template for a museum-length survey, should some enterprising curator rise to the task.  If so, beware: </w:t>
      </w:r>
      <w:proofErr w:type="spellStart"/>
      <w:r w:rsidRPr="00195770">
        <w:rPr>
          <w:rFonts w:ascii="Arial" w:eastAsia="Times New Roman" w:hAnsi="Arial" w:cs="Times New Roman"/>
          <w:color w:val="666666"/>
          <w:sz w:val="18"/>
          <w:szCs w:val="18"/>
        </w:rPr>
        <w:t>Anglim’s</w:t>
      </w:r>
      <w:proofErr w:type="spellEnd"/>
      <w:r w:rsidRPr="00195770">
        <w:rPr>
          <w:rFonts w:ascii="Arial" w:eastAsia="Times New Roman" w:hAnsi="Arial" w:cs="Times New Roman"/>
          <w:color w:val="666666"/>
          <w:sz w:val="18"/>
          <w:szCs w:val="18"/>
        </w:rPr>
        <w:t xml:space="preserve"> tastes ran all over the map.  Her choices were guided by instinct, not salability, and she backed those commitments with an uncommon loyalty.  Which is why this show — a sampling of her massively influential 50-year career that ended on April 2, 2015 with her death — was essential viewing for anyone interested in Bay Area art from 1945 to the present.</w:t>
      </w:r>
    </w:p>
    <w:p w:rsidR="00195770" w:rsidRDefault="00195770" w:rsidP="00195770">
      <w:pPr>
        <w:shd w:val="clear" w:color="auto" w:fill="FFFFFF"/>
        <w:spacing w:line="270" w:lineRule="atLeast"/>
        <w:rPr>
          <w:rFonts w:ascii="Arial" w:eastAsia="Times New Roman" w:hAnsi="Arial" w:cs="Times New Roman"/>
          <w:color w:val="666666"/>
          <w:sz w:val="18"/>
          <w:szCs w:val="18"/>
        </w:rPr>
      </w:pPr>
      <w:r w:rsidRPr="00195770">
        <w:rPr>
          <w:rFonts w:ascii="Arial" w:eastAsia="Times New Roman" w:hAnsi="Arial" w:cs="Times New Roman"/>
          <w:color w:val="666666"/>
          <w:sz w:val="18"/>
          <w:szCs w:val="18"/>
        </w:rPr>
        <w:t> </w:t>
      </w:r>
    </w:p>
    <w:p w:rsidR="00187B54" w:rsidRPr="00195770" w:rsidRDefault="00187B54" w:rsidP="00195770">
      <w:pPr>
        <w:shd w:val="clear" w:color="auto" w:fill="FFFFFF"/>
        <w:spacing w:line="270" w:lineRule="atLeast"/>
        <w:rPr>
          <w:rFonts w:ascii="Arial" w:eastAsia="Times New Roman" w:hAnsi="Arial" w:cs="Times New Roman"/>
          <w:color w:val="666666"/>
          <w:sz w:val="18"/>
          <w:szCs w:val="18"/>
        </w:rPr>
      </w:pPr>
    </w:p>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hyperlink r:id="rId24" w:history="1">
        <w:r w:rsidRPr="00195770">
          <w:rPr>
            <w:rFonts w:ascii="Arial" w:eastAsia="Times New Roman" w:hAnsi="Arial" w:cs="Times New Roman"/>
            <w:i/>
            <w:iCs/>
            <w:color w:val="0000FF"/>
            <w:sz w:val="21"/>
            <w:szCs w:val="21"/>
            <w:bdr w:val="none" w:sz="0" w:space="0" w:color="auto" w:frame="1"/>
          </w:rPr>
          <w:t>Object and the Void</w:t>
        </w:r>
        <w:r w:rsidRPr="00195770">
          <w:rPr>
            <w:rFonts w:ascii="Arial" w:eastAsia="Times New Roman" w:hAnsi="Arial" w:cs="Times New Roman"/>
            <w:color w:val="0000FF"/>
            <w:sz w:val="21"/>
            <w:szCs w:val="21"/>
            <w:bdr w:val="none" w:sz="0" w:space="0" w:color="auto" w:frame="1"/>
          </w:rPr>
          <w:t> @ Bedford Gallery</w:t>
        </w:r>
      </w:hyperlink>
    </w:p>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r w:rsidRPr="00195770">
        <w:rPr>
          <w:rFonts w:ascii="Arial" w:eastAsia="Times New Roman" w:hAnsi="Arial" w:cs="Times New Roman"/>
          <w:color w:val="666666"/>
          <w:sz w:val="18"/>
          <w:szCs w:val="18"/>
        </w:rPr>
        <w:t>Richard’s Serra’s observation – that “object and the void become one and the same” in steel sculpture – seems, at this remove, to be a self-evident truth: true for Serra, but not universally so.  That would make it a slender peg on which to hang a show.  But surprise: </w:t>
      </w:r>
      <w:r w:rsidRPr="00195770">
        <w:rPr>
          <w:rFonts w:ascii="Arial" w:eastAsia="Times New Roman" w:hAnsi="Arial" w:cs="Times New Roman"/>
          <w:i/>
          <w:iCs/>
          <w:color w:val="666666"/>
          <w:sz w:val="18"/>
          <w:szCs w:val="18"/>
          <w:bdr w:val="none" w:sz="0" w:space="0" w:color="auto" w:frame="1"/>
        </w:rPr>
        <w:t>The Object &amp; the Void</w:t>
      </w:r>
      <w:r w:rsidRPr="00195770">
        <w:rPr>
          <w:rFonts w:ascii="Arial" w:eastAsia="Times New Roman" w:hAnsi="Arial" w:cs="Times New Roman"/>
          <w:color w:val="666666"/>
          <w:sz w:val="18"/>
          <w:szCs w:val="18"/>
        </w:rPr>
        <w:t xml:space="preserve">, an exhibition of metal sculpture organized by Carrie </w:t>
      </w:r>
      <w:proofErr w:type="spellStart"/>
      <w:r w:rsidRPr="00195770">
        <w:rPr>
          <w:rFonts w:ascii="Arial" w:eastAsia="Times New Roman" w:hAnsi="Arial" w:cs="Times New Roman"/>
          <w:color w:val="666666"/>
          <w:sz w:val="18"/>
          <w:szCs w:val="18"/>
        </w:rPr>
        <w:t>Lederer</w:t>
      </w:r>
      <w:proofErr w:type="spellEnd"/>
      <w:r w:rsidRPr="00195770">
        <w:rPr>
          <w:rFonts w:ascii="Arial" w:eastAsia="Times New Roman" w:hAnsi="Arial" w:cs="Times New Roman"/>
          <w:color w:val="666666"/>
          <w:sz w:val="18"/>
          <w:szCs w:val="18"/>
        </w:rPr>
        <w:t>, the Bedford Gallery’s curator of exhibitions, proved the artist’s premise to be</w:t>
      </w:r>
    </w:p>
    <w:p w:rsidR="00195770" w:rsidRDefault="00195770" w:rsidP="00195770">
      <w:pPr>
        <w:shd w:val="clear" w:color="auto" w:fill="FFFFFF"/>
        <w:spacing w:line="270" w:lineRule="atLeast"/>
        <w:rPr>
          <w:rFonts w:ascii="Arial" w:eastAsia="Times New Roman" w:hAnsi="Arial" w:cs="Times New Roman"/>
          <w:color w:val="666666"/>
          <w:sz w:val="18"/>
          <w:szCs w:val="18"/>
        </w:rPr>
      </w:pPr>
      <w:r w:rsidRPr="00195770">
        <w:rPr>
          <w:rFonts w:ascii="Arial" w:eastAsia="Times New Roman" w:hAnsi="Arial" w:cs="Times New Roman"/>
          <w:color w:val="666666"/>
          <w:sz w:val="18"/>
          <w:szCs w:val="18"/>
        </w:rPr>
        <w:t> </w:t>
      </w:r>
    </w:p>
    <w:p w:rsidR="00187B54" w:rsidRPr="00195770" w:rsidRDefault="00187B54" w:rsidP="00195770">
      <w:pPr>
        <w:shd w:val="clear" w:color="auto" w:fill="FFFFFF"/>
        <w:spacing w:line="270" w:lineRule="atLeast"/>
        <w:rPr>
          <w:rFonts w:ascii="Arial" w:eastAsia="Times New Roman" w:hAnsi="Arial" w:cs="Times New Roman"/>
          <w:color w:val="666666"/>
          <w:sz w:val="18"/>
          <w:szCs w:val="18"/>
        </w:rPr>
      </w:pPr>
    </w:p>
    <w:tbl>
      <w:tblPr>
        <w:tblW w:w="3000" w:type="dxa"/>
        <w:jc w:val="center"/>
        <w:tblCellSpacing w:w="10" w:type="dxa"/>
        <w:tblCellMar>
          <w:left w:w="0" w:type="dxa"/>
          <w:right w:w="0" w:type="dxa"/>
        </w:tblCellMar>
        <w:tblLook w:val="04A0" w:firstRow="1" w:lastRow="0" w:firstColumn="1" w:lastColumn="0" w:noHBand="0" w:noVBand="1"/>
      </w:tblPr>
      <w:tblGrid>
        <w:gridCol w:w="5840"/>
      </w:tblGrid>
      <w:tr w:rsidR="00195770" w:rsidRPr="00195770" w:rsidTr="00195770">
        <w:trPr>
          <w:tblCellSpacing w:w="10" w:type="dxa"/>
          <w:jc w:val="center"/>
        </w:trPr>
        <w:tc>
          <w:tcPr>
            <w:tcW w:w="0" w:type="auto"/>
            <w:tcBorders>
              <w:top w:val="nil"/>
              <w:left w:val="nil"/>
              <w:bottom w:val="nil"/>
              <w:right w:val="nil"/>
            </w:tcBorders>
            <w:vAlign w:val="center"/>
            <w:hideMark/>
          </w:tcPr>
          <w:p w:rsidR="00195770" w:rsidRPr="00195770" w:rsidRDefault="00195770" w:rsidP="00195770">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0C8AFCAE" wp14:editId="4B0C4C78">
                  <wp:extent cx="3671777" cy="2905760"/>
                  <wp:effectExtent l="0" t="0" r="11430" b="0"/>
                  <wp:docPr id="8" name="Picture 8" descr="http://www.squarecylinder.com/wp-content/uploads/image/2015_YEAR_IN_REVIEW/Linda%20Fleming_Planetesimal%20and%20Spa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quarecylinder.com/wp-content/uploads/image/2015_YEAR_IN_REVIEW/Linda%20Fleming_Planetesimal%20and%20Spark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72440" cy="2906285"/>
                          </a:xfrm>
                          <a:prstGeom prst="rect">
                            <a:avLst/>
                          </a:prstGeom>
                          <a:noFill/>
                          <a:ln>
                            <a:noFill/>
                          </a:ln>
                        </pic:spPr>
                      </pic:pic>
                    </a:graphicData>
                  </a:graphic>
                </wp:inline>
              </w:drawing>
            </w:r>
          </w:p>
        </w:tc>
      </w:tr>
      <w:tr w:rsidR="00195770" w:rsidRPr="00195770" w:rsidTr="00195770">
        <w:trPr>
          <w:tblCellSpacing w:w="10" w:type="dxa"/>
          <w:jc w:val="center"/>
        </w:trPr>
        <w:tc>
          <w:tcPr>
            <w:tcW w:w="0" w:type="auto"/>
            <w:tcBorders>
              <w:top w:val="nil"/>
              <w:left w:val="nil"/>
              <w:bottom w:val="nil"/>
              <w:right w:val="nil"/>
            </w:tcBorders>
            <w:vAlign w:val="center"/>
            <w:hideMark/>
          </w:tcPr>
          <w:p w:rsidR="00195770" w:rsidRPr="00195770" w:rsidRDefault="00195770" w:rsidP="00195770">
            <w:pPr>
              <w:jc w:val="center"/>
              <w:textAlignment w:val="baseline"/>
              <w:rPr>
                <w:rFonts w:ascii="Arial" w:eastAsia="Times New Roman" w:hAnsi="Arial" w:cs="Times New Roman"/>
                <w:sz w:val="16"/>
                <w:szCs w:val="16"/>
              </w:rPr>
            </w:pPr>
            <w:r w:rsidRPr="00195770">
              <w:rPr>
                <w:rFonts w:ascii="Arial" w:eastAsia="Times New Roman" w:hAnsi="Arial" w:cs="Times New Roman"/>
                <w:sz w:val="16"/>
                <w:szCs w:val="16"/>
              </w:rPr>
              <w:t xml:space="preserve">Linda Fleming, </w:t>
            </w:r>
            <w:proofErr w:type="spellStart"/>
            <w:r w:rsidRPr="00195770">
              <w:rPr>
                <w:rFonts w:ascii="Arial" w:eastAsia="Times New Roman" w:hAnsi="Arial" w:cs="Times New Roman"/>
                <w:sz w:val="16"/>
                <w:szCs w:val="16"/>
              </w:rPr>
              <w:t>Planetesimal</w:t>
            </w:r>
            <w:proofErr w:type="spellEnd"/>
            <w:r w:rsidRPr="00195770">
              <w:rPr>
                <w:rFonts w:ascii="Arial" w:eastAsia="Times New Roman" w:hAnsi="Arial" w:cs="Times New Roman"/>
                <w:sz w:val="16"/>
                <w:szCs w:val="16"/>
              </w:rPr>
              <w:t xml:space="preserve"> and Sparks at Bedford Gallery's "Object and the Void"</w:t>
            </w:r>
          </w:p>
        </w:tc>
      </w:tr>
    </w:tbl>
    <w:p w:rsidR="00195770" w:rsidRDefault="00195770" w:rsidP="00195770">
      <w:pPr>
        <w:shd w:val="clear" w:color="auto" w:fill="FFFFFF"/>
        <w:spacing w:line="270" w:lineRule="atLeast"/>
        <w:rPr>
          <w:rFonts w:ascii="Arial" w:eastAsia="Times New Roman" w:hAnsi="Arial" w:cs="Times New Roman"/>
          <w:color w:val="666666"/>
          <w:sz w:val="18"/>
          <w:szCs w:val="18"/>
        </w:rPr>
      </w:pPr>
      <w:r w:rsidRPr="00195770">
        <w:rPr>
          <w:rFonts w:ascii="Arial" w:eastAsia="Times New Roman" w:hAnsi="Arial" w:cs="Times New Roman"/>
          <w:color w:val="666666"/>
          <w:sz w:val="18"/>
          <w:szCs w:val="18"/>
        </w:rPr>
        <w:t> </w:t>
      </w:r>
    </w:p>
    <w:p w:rsidR="00187B54" w:rsidRPr="00195770" w:rsidRDefault="00187B54" w:rsidP="00195770">
      <w:pPr>
        <w:shd w:val="clear" w:color="auto" w:fill="FFFFFF"/>
        <w:spacing w:line="270" w:lineRule="atLeast"/>
        <w:rPr>
          <w:rFonts w:ascii="Arial" w:eastAsia="Times New Roman" w:hAnsi="Arial" w:cs="Times New Roman"/>
          <w:color w:val="666666"/>
          <w:sz w:val="18"/>
          <w:szCs w:val="18"/>
        </w:rPr>
      </w:pPr>
    </w:p>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proofErr w:type="gramStart"/>
      <w:r w:rsidRPr="00195770">
        <w:rPr>
          <w:rFonts w:ascii="Arial" w:eastAsia="Times New Roman" w:hAnsi="Arial" w:cs="Times New Roman"/>
          <w:color w:val="666666"/>
          <w:sz w:val="18"/>
          <w:szCs w:val="18"/>
        </w:rPr>
        <w:t>sturdy</w:t>
      </w:r>
      <w:proofErr w:type="gramEnd"/>
      <w:r w:rsidRPr="00195770">
        <w:rPr>
          <w:rFonts w:ascii="Arial" w:eastAsia="Times New Roman" w:hAnsi="Arial" w:cs="Times New Roman"/>
          <w:color w:val="666666"/>
          <w:sz w:val="18"/>
          <w:szCs w:val="18"/>
        </w:rPr>
        <w:t xml:space="preserve"> and extensible in ways Serra may not have envisioned when he made that remark in 2001 to Charlie Rose. The show featured Linda Fleming, Bella Feldman, Yoshimoto Saito and Clay Jensen, masters whose works transformed the Bedford’s light-filled rotunda into a catalog of the ways that metal can be cut, cast and reconfigured to challenge conventional notions of form and space.  </w:t>
      </w:r>
    </w:p>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r w:rsidRPr="00195770">
        <w:rPr>
          <w:rFonts w:ascii="Arial" w:eastAsia="Times New Roman" w:hAnsi="Arial" w:cs="Times New Roman"/>
          <w:color w:val="666666"/>
          <w:sz w:val="18"/>
          <w:szCs w:val="18"/>
        </w:rPr>
        <w:t> </w:t>
      </w:r>
    </w:p>
    <w:tbl>
      <w:tblPr>
        <w:tblpPr w:leftFromText="60" w:rightFromText="60" w:vertAnchor="text" w:tblpXSpec="right" w:tblpYSpec="center"/>
        <w:tblW w:w="2158" w:type="dxa"/>
        <w:tblCellSpacing w:w="10" w:type="dxa"/>
        <w:tblCellMar>
          <w:left w:w="0" w:type="dxa"/>
          <w:right w:w="0" w:type="dxa"/>
        </w:tblCellMar>
        <w:tblLook w:val="04A0" w:firstRow="1" w:lastRow="0" w:firstColumn="1" w:lastColumn="0" w:noHBand="0" w:noVBand="1"/>
      </w:tblPr>
      <w:tblGrid>
        <w:gridCol w:w="2158"/>
      </w:tblGrid>
      <w:tr w:rsidR="00187B54" w:rsidRPr="00195770" w:rsidTr="00187B54">
        <w:trPr>
          <w:tblCellSpacing w:w="10" w:type="dxa"/>
        </w:trPr>
        <w:tc>
          <w:tcPr>
            <w:tcW w:w="2118" w:type="dxa"/>
            <w:tcBorders>
              <w:top w:val="nil"/>
              <w:left w:val="nil"/>
              <w:bottom w:val="nil"/>
              <w:right w:val="nil"/>
            </w:tcBorders>
            <w:vAlign w:val="center"/>
            <w:hideMark/>
          </w:tcPr>
          <w:p w:rsidR="00195770" w:rsidRPr="00195770" w:rsidRDefault="00195770" w:rsidP="00195770">
            <w:pPr>
              <w:rPr>
                <w:rFonts w:ascii="Times" w:eastAsia="Times New Roman" w:hAnsi="Times" w:cs="Times New Roman"/>
                <w:sz w:val="20"/>
                <w:szCs w:val="20"/>
              </w:rPr>
            </w:pPr>
            <w:r>
              <w:rPr>
                <w:rFonts w:ascii="Times" w:eastAsia="Times New Roman" w:hAnsi="Times" w:cs="Times New Roman"/>
                <w:noProof/>
                <w:sz w:val="20"/>
                <w:szCs w:val="20"/>
              </w:rPr>
              <w:lastRenderedPageBreak/>
              <w:drawing>
                <wp:inline distT="0" distB="0" distL="0" distR="0" wp14:anchorId="76D9B915" wp14:editId="199E6181">
                  <wp:extent cx="1280487" cy="1791725"/>
                  <wp:effectExtent l="0" t="0" r="0" b="12065"/>
                  <wp:docPr id="9" name="Picture 9" descr="http://www.squarecylinder.com/wp-content/uploads/image/2015_YEAR_IN_REVIEW/TONY%20DELAP%20BLUEY-BLU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quarecylinder.com/wp-content/uploads/image/2015_YEAR_IN_REVIEW/TONY%20DELAP%20BLUEY-BLUEY(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81348" cy="1792930"/>
                          </a:xfrm>
                          <a:prstGeom prst="rect">
                            <a:avLst/>
                          </a:prstGeom>
                          <a:noFill/>
                          <a:ln>
                            <a:noFill/>
                          </a:ln>
                        </pic:spPr>
                      </pic:pic>
                    </a:graphicData>
                  </a:graphic>
                </wp:inline>
              </w:drawing>
            </w:r>
          </w:p>
        </w:tc>
      </w:tr>
      <w:tr w:rsidR="00187B54" w:rsidRPr="00195770" w:rsidTr="00187B54">
        <w:trPr>
          <w:tblCellSpacing w:w="10" w:type="dxa"/>
        </w:trPr>
        <w:tc>
          <w:tcPr>
            <w:tcW w:w="2118" w:type="dxa"/>
            <w:tcBorders>
              <w:top w:val="nil"/>
              <w:left w:val="nil"/>
              <w:bottom w:val="nil"/>
              <w:right w:val="nil"/>
            </w:tcBorders>
            <w:vAlign w:val="center"/>
            <w:hideMark/>
          </w:tcPr>
          <w:p w:rsidR="00195770" w:rsidRPr="00187B54" w:rsidRDefault="00195770" w:rsidP="00195770">
            <w:pPr>
              <w:jc w:val="center"/>
              <w:textAlignment w:val="baseline"/>
              <w:rPr>
                <w:rFonts w:ascii="Arial" w:eastAsia="Times New Roman" w:hAnsi="Arial" w:cs="Times New Roman"/>
                <w:sz w:val="16"/>
                <w:szCs w:val="16"/>
              </w:rPr>
            </w:pPr>
            <w:r w:rsidRPr="00187B54">
              <w:rPr>
                <w:rFonts w:ascii="Arial" w:eastAsia="Times New Roman" w:hAnsi="Arial" w:cs="Times New Roman"/>
                <w:sz w:val="16"/>
                <w:szCs w:val="16"/>
              </w:rPr>
              <w:t xml:space="preserve">Tony </w:t>
            </w:r>
            <w:proofErr w:type="spellStart"/>
            <w:r w:rsidRPr="00187B54">
              <w:rPr>
                <w:rFonts w:ascii="Arial" w:eastAsia="Times New Roman" w:hAnsi="Arial" w:cs="Times New Roman"/>
                <w:sz w:val="16"/>
                <w:szCs w:val="16"/>
              </w:rPr>
              <w:t>DeLap</w:t>
            </w:r>
            <w:proofErr w:type="spellEnd"/>
            <w:r w:rsidRPr="00187B54">
              <w:rPr>
                <w:rFonts w:ascii="Arial" w:eastAsia="Times New Roman" w:hAnsi="Arial" w:cs="Times New Roman"/>
                <w:sz w:val="16"/>
                <w:szCs w:val="16"/>
              </w:rPr>
              <w:t xml:space="preserve">, </w:t>
            </w:r>
            <w:proofErr w:type="spellStart"/>
            <w:r w:rsidRPr="00187B54">
              <w:rPr>
                <w:rFonts w:ascii="Arial" w:eastAsia="Times New Roman" w:hAnsi="Arial" w:cs="Times New Roman"/>
                <w:sz w:val="16"/>
                <w:szCs w:val="16"/>
              </w:rPr>
              <w:t>Bluey-bluey</w:t>
            </w:r>
            <w:proofErr w:type="spellEnd"/>
          </w:p>
        </w:tc>
      </w:tr>
    </w:tbl>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hyperlink r:id="rId27" w:history="1">
        <w:r w:rsidRPr="00195770">
          <w:rPr>
            <w:rFonts w:ascii="Arial" w:eastAsia="Times New Roman" w:hAnsi="Arial" w:cs="Times New Roman"/>
            <w:color w:val="0000FF"/>
            <w:sz w:val="21"/>
            <w:szCs w:val="21"/>
            <w:bdr w:val="none" w:sz="0" w:space="0" w:color="auto" w:frame="1"/>
          </w:rPr>
          <w:t xml:space="preserve">Tony </w:t>
        </w:r>
        <w:proofErr w:type="spellStart"/>
        <w:r w:rsidRPr="00195770">
          <w:rPr>
            <w:rFonts w:ascii="Arial" w:eastAsia="Times New Roman" w:hAnsi="Arial" w:cs="Times New Roman"/>
            <w:color w:val="0000FF"/>
            <w:sz w:val="21"/>
            <w:szCs w:val="21"/>
            <w:bdr w:val="none" w:sz="0" w:space="0" w:color="auto" w:frame="1"/>
          </w:rPr>
          <w:t>DeLap</w:t>
        </w:r>
        <w:proofErr w:type="spellEnd"/>
        <w:r w:rsidRPr="00195770">
          <w:rPr>
            <w:rFonts w:ascii="Arial" w:eastAsia="Times New Roman" w:hAnsi="Arial" w:cs="Times New Roman"/>
            <w:color w:val="0000FF"/>
            <w:sz w:val="21"/>
            <w:szCs w:val="21"/>
            <w:bdr w:val="none" w:sz="0" w:space="0" w:color="auto" w:frame="1"/>
          </w:rPr>
          <w:t xml:space="preserve"> @ Rena </w:t>
        </w:r>
        <w:proofErr w:type="spellStart"/>
        <w:r w:rsidRPr="00195770">
          <w:rPr>
            <w:rFonts w:ascii="Arial" w:eastAsia="Times New Roman" w:hAnsi="Arial" w:cs="Times New Roman"/>
            <w:color w:val="0000FF"/>
            <w:sz w:val="21"/>
            <w:szCs w:val="21"/>
            <w:bdr w:val="none" w:sz="0" w:space="0" w:color="auto" w:frame="1"/>
          </w:rPr>
          <w:t>Bransten</w:t>
        </w:r>
        <w:proofErr w:type="spellEnd"/>
        <w:r w:rsidRPr="00195770">
          <w:rPr>
            <w:rFonts w:ascii="Arial" w:eastAsia="Times New Roman" w:hAnsi="Arial" w:cs="Times New Roman"/>
            <w:color w:val="0000FF"/>
            <w:sz w:val="21"/>
            <w:szCs w:val="21"/>
            <w:bdr w:val="none" w:sz="0" w:space="0" w:color="auto" w:frame="1"/>
          </w:rPr>
          <w:t xml:space="preserve"> Projects</w:t>
        </w:r>
      </w:hyperlink>
    </w:p>
    <w:p w:rsidR="00187B54" w:rsidRPr="00195770" w:rsidRDefault="00195770" w:rsidP="00195770">
      <w:pPr>
        <w:shd w:val="clear" w:color="auto" w:fill="FFFFFF"/>
        <w:spacing w:line="270" w:lineRule="atLeast"/>
        <w:rPr>
          <w:rFonts w:ascii="Arial" w:eastAsia="Times New Roman" w:hAnsi="Arial" w:cs="Times New Roman"/>
          <w:color w:val="666666"/>
          <w:sz w:val="18"/>
          <w:szCs w:val="18"/>
        </w:rPr>
      </w:pPr>
      <w:r w:rsidRPr="00195770">
        <w:rPr>
          <w:rFonts w:ascii="Arial" w:eastAsia="Times New Roman" w:hAnsi="Arial" w:cs="Times New Roman"/>
          <w:color w:val="666666"/>
          <w:sz w:val="18"/>
          <w:szCs w:val="18"/>
        </w:rPr>
        <w:t xml:space="preserve">If you failed at first glance to grasp the full impact Tony </w:t>
      </w:r>
      <w:proofErr w:type="spellStart"/>
      <w:r w:rsidRPr="00195770">
        <w:rPr>
          <w:rFonts w:ascii="Arial" w:eastAsia="Times New Roman" w:hAnsi="Arial" w:cs="Times New Roman"/>
          <w:color w:val="666666"/>
          <w:sz w:val="18"/>
          <w:szCs w:val="18"/>
        </w:rPr>
        <w:t>DeLap’s</w:t>
      </w:r>
      <w:proofErr w:type="spellEnd"/>
      <w:r w:rsidRPr="00195770">
        <w:rPr>
          <w:rFonts w:ascii="Arial" w:eastAsia="Times New Roman" w:hAnsi="Arial" w:cs="Times New Roman"/>
          <w:color w:val="666666"/>
          <w:sz w:val="18"/>
          <w:szCs w:val="18"/>
        </w:rPr>
        <w:t xml:space="preserve"> art, the problem wasn’t with your eyes.  It was with the human brain’s instinct to deny what the eyes take in.  Magicians have long exploited this gap, and so does </w:t>
      </w:r>
      <w:proofErr w:type="spellStart"/>
      <w:r w:rsidRPr="00195770">
        <w:rPr>
          <w:rFonts w:ascii="Arial" w:eastAsia="Times New Roman" w:hAnsi="Arial" w:cs="Times New Roman"/>
          <w:color w:val="666666"/>
          <w:sz w:val="18"/>
          <w:szCs w:val="18"/>
        </w:rPr>
        <w:t>DeLap</w:t>
      </w:r>
      <w:proofErr w:type="spellEnd"/>
      <w:r w:rsidRPr="00195770">
        <w:rPr>
          <w:rFonts w:ascii="Arial" w:eastAsia="Times New Roman" w:hAnsi="Arial" w:cs="Times New Roman"/>
          <w:color w:val="666666"/>
          <w:sz w:val="18"/>
          <w:szCs w:val="18"/>
        </w:rPr>
        <w:t>, a semi-professional magician and one-time architectural designer whose paintings and sculptures have, for more than 50 years, famously employed visual sleights of hand.  Eighty-eight years of age and going strong, he’s</w:t>
      </w:r>
    </w:p>
    <w:tbl>
      <w:tblPr>
        <w:tblpPr w:leftFromText="60" w:rightFromText="60" w:vertAnchor="text" w:horzAnchor="page" w:tblpX="1801" w:tblpY="2068"/>
        <w:tblW w:w="2450" w:type="dxa"/>
        <w:tblCellSpacing w:w="10" w:type="dxa"/>
        <w:tblCellMar>
          <w:left w:w="0" w:type="dxa"/>
          <w:right w:w="0" w:type="dxa"/>
        </w:tblCellMar>
        <w:tblLook w:val="04A0" w:firstRow="1" w:lastRow="0" w:firstColumn="1" w:lastColumn="0" w:noHBand="0" w:noVBand="1"/>
      </w:tblPr>
      <w:tblGrid>
        <w:gridCol w:w="2450"/>
      </w:tblGrid>
      <w:tr w:rsidR="00195770" w:rsidRPr="00195770" w:rsidTr="00187B54">
        <w:trPr>
          <w:tblCellSpacing w:w="10" w:type="dxa"/>
        </w:trPr>
        <w:tc>
          <w:tcPr>
            <w:tcW w:w="2410" w:type="dxa"/>
            <w:tcBorders>
              <w:top w:val="nil"/>
              <w:left w:val="nil"/>
              <w:bottom w:val="nil"/>
              <w:right w:val="nil"/>
            </w:tcBorders>
            <w:vAlign w:val="center"/>
            <w:hideMark/>
          </w:tcPr>
          <w:p w:rsidR="00195770" w:rsidRPr="00195770" w:rsidRDefault="00195770" w:rsidP="00187B54">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2F75663C" wp14:editId="45DFCA5D">
                  <wp:extent cx="1298323" cy="2063596"/>
                  <wp:effectExtent l="0" t="0" r="0" b="0"/>
                  <wp:docPr id="10" name="Picture 10" descr="http://www.squarecylinder.com/wp-content/uploads/image/2015_YEAR_IN_REVIEW/PUSHPAMALA%20N%20AND%20CLARE%20ARNI_RETURNING%20FROM%20THE%20TAN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quarecylinder.com/wp-content/uploads/image/2015_YEAR_IN_REVIEW/PUSHPAMALA%20N%20AND%20CLARE%20ARNI_RETURNING%20FROM%20THE%20TANK(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9092" cy="2064819"/>
                          </a:xfrm>
                          <a:prstGeom prst="rect">
                            <a:avLst/>
                          </a:prstGeom>
                          <a:noFill/>
                          <a:ln>
                            <a:noFill/>
                          </a:ln>
                        </pic:spPr>
                      </pic:pic>
                    </a:graphicData>
                  </a:graphic>
                </wp:inline>
              </w:drawing>
            </w:r>
          </w:p>
        </w:tc>
      </w:tr>
      <w:tr w:rsidR="00195770" w:rsidRPr="00195770" w:rsidTr="00187B54">
        <w:trPr>
          <w:tblCellSpacing w:w="10" w:type="dxa"/>
        </w:trPr>
        <w:tc>
          <w:tcPr>
            <w:tcW w:w="2410" w:type="dxa"/>
            <w:tcBorders>
              <w:top w:val="nil"/>
              <w:left w:val="nil"/>
              <w:bottom w:val="nil"/>
              <w:right w:val="nil"/>
            </w:tcBorders>
            <w:vAlign w:val="center"/>
            <w:hideMark/>
          </w:tcPr>
          <w:p w:rsidR="00195770" w:rsidRPr="00195770" w:rsidRDefault="00195770" w:rsidP="00187B54">
            <w:pPr>
              <w:jc w:val="center"/>
              <w:textAlignment w:val="baseline"/>
              <w:rPr>
                <w:rFonts w:ascii="Times" w:eastAsia="Times New Roman" w:hAnsi="Times" w:cs="Times New Roman"/>
                <w:sz w:val="20"/>
                <w:szCs w:val="20"/>
              </w:rPr>
            </w:pPr>
            <w:proofErr w:type="spellStart"/>
            <w:r w:rsidRPr="00195770">
              <w:rPr>
                <w:rFonts w:ascii="Times" w:eastAsia="Times New Roman" w:hAnsi="Times" w:cs="Times New Roman"/>
                <w:sz w:val="20"/>
                <w:szCs w:val="20"/>
              </w:rPr>
              <w:t>Pushpamala</w:t>
            </w:r>
            <w:proofErr w:type="spellEnd"/>
            <w:r w:rsidRPr="00195770">
              <w:rPr>
                <w:rFonts w:ascii="Times" w:eastAsia="Times New Roman" w:hAnsi="Times" w:cs="Times New Roman"/>
                <w:sz w:val="20"/>
                <w:szCs w:val="20"/>
              </w:rPr>
              <w:t xml:space="preserve"> </w:t>
            </w:r>
            <w:proofErr w:type="spellStart"/>
            <w:r w:rsidRPr="00195770">
              <w:rPr>
                <w:rFonts w:ascii="Times" w:eastAsia="Times New Roman" w:hAnsi="Times" w:cs="Times New Roman"/>
                <w:sz w:val="20"/>
                <w:szCs w:val="20"/>
              </w:rPr>
              <w:t>N. and Clare Arni</w:t>
            </w:r>
            <w:proofErr w:type="spellEnd"/>
            <w:r w:rsidRPr="00195770">
              <w:rPr>
                <w:rFonts w:ascii="Times" w:eastAsia="Times New Roman" w:hAnsi="Times" w:cs="Times New Roman"/>
                <w:sz w:val="20"/>
                <w:szCs w:val="20"/>
              </w:rPr>
              <w:t>, The Native Types</w:t>
            </w:r>
          </w:p>
        </w:tc>
      </w:tr>
    </w:tbl>
    <w:p w:rsidR="00195770" w:rsidRDefault="00195770" w:rsidP="00195770">
      <w:pPr>
        <w:shd w:val="clear" w:color="auto" w:fill="FFFFFF"/>
        <w:spacing w:line="270" w:lineRule="atLeast"/>
        <w:rPr>
          <w:rFonts w:ascii="Arial" w:hAnsi="Arial" w:cs="Times New Roman"/>
          <w:color w:val="666666"/>
          <w:sz w:val="18"/>
          <w:szCs w:val="18"/>
        </w:rPr>
      </w:pPr>
      <w:proofErr w:type="gramStart"/>
      <w:r w:rsidRPr="00195770">
        <w:rPr>
          <w:rFonts w:ascii="Arial" w:hAnsi="Arial" w:cs="Times New Roman"/>
          <w:color w:val="666666"/>
          <w:sz w:val="18"/>
          <w:szCs w:val="18"/>
        </w:rPr>
        <w:t>long</w:t>
      </w:r>
      <w:proofErr w:type="gramEnd"/>
      <w:r w:rsidRPr="00195770">
        <w:rPr>
          <w:rFonts w:ascii="Arial" w:hAnsi="Arial" w:cs="Times New Roman"/>
          <w:color w:val="666666"/>
          <w:sz w:val="18"/>
          <w:szCs w:val="18"/>
        </w:rPr>
        <w:t xml:space="preserve"> been an icon within the overlapping realms of West Coast Minimalism and the Light and Space movement.  This tidy but powerful show demonstrated the myriad methods by which </w:t>
      </w:r>
      <w:proofErr w:type="spellStart"/>
      <w:r w:rsidRPr="00195770">
        <w:rPr>
          <w:rFonts w:ascii="Arial" w:hAnsi="Arial" w:cs="Times New Roman"/>
          <w:color w:val="666666"/>
          <w:sz w:val="18"/>
          <w:szCs w:val="18"/>
        </w:rPr>
        <w:t>DeLap</w:t>
      </w:r>
      <w:proofErr w:type="spellEnd"/>
      <w:r w:rsidRPr="00195770">
        <w:rPr>
          <w:rFonts w:ascii="Arial" w:hAnsi="Arial" w:cs="Times New Roman"/>
          <w:color w:val="666666"/>
          <w:sz w:val="18"/>
          <w:szCs w:val="18"/>
        </w:rPr>
        <w:t xml:space="preserve"> successfully minds — and mines — the gap between reality and perception.</w:t>
      </w:r>
    </w:p>
    <w:p w:rsidR="00187B54" w:rsidRPr="00195770" w:rsidRDefault="00187B54" w:rsidP="00195770">
      <w:pPr>
        <w:shd w:val="clear" w:color="auto" w:fill="FFFFFF"/>
        <w:spacing w:line="270" w:lineRule="atLeast"/>
        <w:rPr>
          <w:rFonts w:ascii="Arial" w:hAnsi="Arial" w:cs="Times New Roman"/>
          <w:color w:val="666666"/>
          <w:sz w:val="18"/>
          <w:szCs w:val="18"/>
        </w:rPr>
      </w:pPr>
    </w:p>
    <w:p w:rsidR="00187B54" w:rsidRDefault="00195770" w:rsidP="00195770">
      <w:pPr>
        <w:shd w:val="clear" w:color="auto" w:fill="FFFFFF"/>
        <w:spacing w:line="270" w:lineRule="atLeast"/>
        <w:rPr>
          <w:rFonts w:ascii="Arial" w:eastAsia="Times New Roman" w:hAnsi="Arial" w:cs="Times New Roman"/>
          <w:color w:val="3366FF"/>
          <w:sz w:val="21"/>
          <w:szCs w:val="21"/>
          <w:bdr w:val="none" w:sz="0" w:space="0" w:color="auto" w:frame="1"/>
        </w:rPr>
      </w:pPr>
      <w:hyperlink r:id="rId29" w:history="1">
        <w:r w:rsidRPr="00187B54">
          <w:rPr>
            <w:rFonts w:ascii="Arial" w:eastAsia="Times New Roman" w:hAnsi="Arial" w:cs="Times New Roman"/>
            <w:i/>
            <w:iCs/>
            <w:color w:val="3366FF"/>
            <w:sz w:val="21"/>
            <w:szCs w:val="21"/>
            <w:bdr w:val="none" w:sz="0" w:space="0" w:color="auto" w:frame="1"/>
          </w:rPr>
          <w:t>P</w:t>
        </w:r>
        <w:r w:rsidRPr="00187B54">
          <w:rPr>
            <w:rFonts w:ascii="Arial" w:eastAsia="Times New Roman" w:hAnsi="Arial" w:cs="Times New Roman"/>
            <w:i/>
            <w:iCs/>
            <w:color w:val="3366FF"/>
            <w:sz w:val="21"/>
            <w:szCs w:val="21"/>
            <w:bdr w:val="none" w:sz="0" w:space="0" w:color="auto" w:frame="1"/>
          </w:rPr>
          <w:t>o</w:t>
        </w:r>
        <w:r w:rsidRPr="00187B54">
          <w:rPr>
            <w:rFonts w:ascii="Arial" w:eastAsia="Times New Roman" w:hAnsi="Arial" w:cs="Times New Roman"/>
            <w:i/>
            <w:iCs/>
            <w:color w:val="3366FF"/>
            <w:sz w:val="21"/>
            <w:szCs w:val="21"/>
            <w:bdr w:val="none" w:sz="0" w:space="0" w:color="auto" w:frame="1"/>
          </w:rPr>
          <w:t>stdate: Photography and Inherited History in India</w:t>
        </w:r>
        <w:r w:rsidRPr="00187B54">
          <w:rPr>
            <w:rFonts w:ascii="Arial" w:eastAsia="Times New Roman" w:hAnsi="Arial" w:cs="Times New Roman"/>
            <w:color w:val="3366FF"/>
            <w:sz w:val="21"/>
            <w:szCs w:val="21"/>
            <w:bdr w:val="none" w:sz="0" w:space="0" w:color="auto" w:frame="1"/>
          </w:rPr>
          <w:t> @ San Jose Museum of Art</w:t>
        </w:r>
      </w:hyperlink>
      <w:r w:rsidRPr="00187B54">
        <w:rPr>
          <w:rFonts w:ascii="Arial" w:eastAsia="Times New Roman" w:hAnsi="Arial" w:cs="Times New Roman"/>
          <w:color w:val="3366FF"/>
          <w:sz w:val="21"/>
          <w:szCs w:val="21"/>
          <w:bdr w:val="none" w:sz="0" w:space="0" w:color="auto" w:frame="1"/>
        </w:rPr>
        <w:t> </w:t>
      </w:r>
    </w:p>
    <w:p w:rsidR="00187B54" w:rsidRPr="00187B54" w:rsidRDefault="00187B54" w:rsidP="00195770">
      <w:pPr>
        <w:shd w:val="clear" w:color="auto" w:fill="FFFFFF"/>
        <w:spacing w:line="270" w:lineRule="atLeast"/>
        <w:rPr>
          <w:rFonts w:ascii="Arial" w:eastAsia="Times New Roman" w:hAnsi="Arial" w:cs="Times New Roman"/>
          <w:color w:val="3366FF"/>
          <w:sz w:val="21"/>
          <w:szCs w:val="21"/>
          <w:bdr w:val="none" w:sz="0" w:space="0" w:color="auto" w:frame="1"/>
        </w:rPr>
      </w:pPr>
    </w:p>
    <w:p w:rsidR="00195770" w:rsidRDefault="00195770" w:rsidP="00195770">
      <w:pPr>
        <w:shd w:val="clear" w:color="auto" w:fill="FFFFFF"/>
        <w:spacing w:line="270" w:lineRule="atLeast"/>
        <w:rPr>
          <w:rFonts w:ascii="Arial" w:eastAsia="Times New Roman" w:hAnsi="Arial" w:cs="Times New Roman"/>
          <w:color w:val="666666"/>
          <w:sz w:val="18"/>
          <w:szCs w:val="18"/>
        </w:rPr>
      </w:pPr>
      <w:r w:rsidRPr="00195770">
        <w:rPr>
          <w:rFonts w:ascii="Arial" w:eastAsia="Times New Roman" w:hAnsi="Arial" w:cs="Times New Roman"/>
          <w:color w:val="666666"/>
          <w:sz w:val="18"/>
          <w:szCs w:val="18"/>
        </w:rPr>
        <w:t xml:space="preserve">There was a time not too long ago when photographers actually made pictures. Many still do.  But as a spate of recent museum exhibitions suggest, photography is fast becoming the province of aggregators: artist/curators far more interested in making sense of the trillions of images already out there than with adding to the torrent of photos coming at us from television, the Internet and social media.  That was the impulse behind a lot of what appeared </w:t>
      </w:r>
      <w:proofErr w:type="spellStart"/>
      <w:r w:rsidRPr="00195770">
        <w:rPr>
          <w:rFonts w:ascii="Arial" w:eastAsia="Times New Roman" w:hAnsi="Arial" w:cs="Times New Roman"/>
          <w:color w:val="666666"/>
          <w:sz w:val="18"/>
          <w:szCs w:val="18"/>
        </w:rPr>
        <w:t>in</w:t>
      </w:r>
      <w:r w:rsidRPr="00195770">
        <w:rPr>
          <w:rFonts w:ascii="Arial" w:eastAsia="Times New Roman" w:hAnsi="Arial" w:cs="Times New Roman"/>
          <w:i/>
          <w:iCs/>
          <w:color w:val="666666"/>
          <w:sz w:val="18"/>
          <w:szCs w:val="18"/>
          <w:bdr w:val="none" w:sz="0" w:space="0" w:color="auto" w:frame="1"/>
        </w:rPr>
        <w:t>Postdate</w:t>
      </w:r>
      <w:proofErr w:type="spellEnd"/>
      <w:r w:rsidRPr="00195770">
        <w:rPr>
          <w:rFonts w:ascii="Arial" w:eastAsia="Times New Roman" w:hAnsi="Arial" w:cs="Times New Roman"/>
          <w:i/>
          <w:iCs/>
          <w:color w:val="666666"/>
          <w:sz w:val="18"/>
          <w:szCs w:val="18"/>
          <w:bdr w:val="none" w:sz="0" w:space="0" w:color="auto" w:frame="1"/>
        </w:rPr>
        <w:t>, a show in which </w:t>
      </w:r>
      <w:r w:rsidRPr="00195770">
        <w:rPr>
          <w:rFonts w:ascii="Arial" w:eastAsia="Times New Roman" w:hAnsi="Arial" w:cs="Times New Roman"/>
          <w:color w:val="666666"/>
          <w:sz w:val="18"/>
          <w:szCs w:val="18"/>
        </w:rPr>
        <w:t>ten artists of Indian heritage re-presented that country’s photographic history to assert </w:t>
      </w:r>
      <w:r w:rsidRPr="00195770">
        <w:rPr>
          <w:rFonts w:ascii="Arial" w:eastAsia="Times New Roman" w:hAnsi="Arial" w:cs="Times New Roman"/>
          <w:i/>
          <w:iCs/>
          <w:color w:val="666666"/>
          <w:sz w:val="18"/>
          <w:szCs w:val="18"/>
          <w:bdr w:val="none" w:sz="0" w:space="0" w:color="auto" w:frame="1"/>
        </w:rPr>
        <w:t>their</w:t>
      </w:r>
      <w:r w:rsidRPr="00195770">
        <w:rPr>
          <w:rFonts w:ascii="Arial" w:eastAsia="Times New Roman" w:hAnsi="Arial" w:cs="Times New Roman"/>
          <w:color w:val="666666"/>
          <w:sz w:val="18"/>
          <w:szCs w:val="18"/>
        </w:rPr>
        <w:t> view of what it means.  Not surprisingly, colonialist viewpoints take a pounding. </w:t>
      </w:r>
    </w:p>
    <w:p w:rsidR="00187B54" w:rsidRDefault="00187B54" w:rsidP="00195770">
      <w:pPr>
        <w:shd w:val="clear" w:color="auto" w:fill="FFFFFF"/>
        <w:spacing w:line="270" w:lineRule="atLeast"/>
        <w:rPr>
          <w:rFonts w:ascii="Arial" w:eastAsia="Times New Roman" w:hAnsi="Arial" w:cs="Times New Roman"/>
          <w:color w:val="666666"/>
          <w:sz w:val="18"/>
          <w:szCs w:val="18"/>
        </w:rPr>
      </w:pPr>
    </w:p>
    <w:p w:rsidR="00187B54" w:rsidRDefault="00187B54" w:rsidP="00195770">
      <w:pPr>
        <w:shd w:val="clear" w:color="auto" w:fill="FFFFFF"/>
        <w:spacing w:line="270" w:lineRule="atLeast"/>
        <w:rPr>
          <w:rFonts w:ascii="Arial" w:eastAsia="Times New Roman" w:hAnsi="Arial" w:cs="Times New Roman"/>
          <w:color w:val="666666"/>
          <w:sz w:val="18"/>
          <w:szCs w:val="18"/>
        </w:rPr>
      </w:pPr>
    </w:p>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r w:rsidRPr="00195770">
        <w:rPr>
          <w:rFonts w:ascii="Arial" w:eastAsia="Times New Roman" w:hAnsi="Arial" w:cs="Times New Roman"/>
          <w:color w:val="0000FF"/>
          <w:sz w:val="21"/>
          <w:szCs w:val="21"/>
          <w:bdr w:val="none" w:sz="0" w:space="0" w:color="auto" w:frame="1"/>
        </w:rPr>
        <w:t xml:space="preserve">Tom </w:t>
      </w:r>
      <w:proofErr w:type="spellStart"/>
      <w:r w:rsidRPr="00195770">
        <w:rPr>
          <w:rFonts w:ascii="Arial" w:eastAsia="Times New Roman" w:hAnsi="Arial" w:cs="Times New Roman"/>
          <w:color w:val="0000FF"/>
          <w:sz w:val="21"/>
          <w:szCs w:val="21"/>
          <w:bdr w:val="none" w:sz="0" w:space="0" w:color="auto" w:frame="1"/>
        </w:rPr>
        <w:t>Monteith</w:t>
      </w:r>
      <w:proofErr w:type="spellEnd"/>
      <w:r w:rsidRPr="00195770">
        <w:rPr>
          <w:rFonts w:ascii="Arial" w:eastAsia="Times New Roman" w:hAnsi="Arial" w:cs="Times New Roman"/>
          <w:color w:val="0000FF"/>
          <w:sz w:val="21"/>
          <w:szCs w:val="21"/>
          <w:bdr w:val="none" w:sz="0" w:space="0" w:color="auto" w:frame="1"/>
        </w:rPr>
        <w:t xml:space="preserve"> @ Sac State Library Gallery</w:t>
      </w:r>
    </w:p>
    <w:p w:rsidR="00195770" w:rsidRDefault="00195770" w:rsidP="00195770">
      <w:pPr>
        <w:shd w:val="clear" w:color="auto" w:fill="FFFFFF"/>
        <w:spacing w:line="270" w:lineRule="atLeast"/>
        <w:rPr>
          <w:rFonts w:ascii="Arial" w:eastAsia="Times New Roman" w:hAnsi="Arial" w:cs="Times New Roman"/>
          <w:color w:val="666666"/>
          <w:sz w:val="18"/>
          <w:szCs w:val="18"/>
        </w:rPr>
      </w:pPr>
      <w:r w:rsidRPr="00195770">
        <w:rPr>
          <w:rFonts w:ascii="Arial" w:eastAsia="Times New Roman" w:hAnsi="Arial" w:cs="Times New Roman"/>
          <w:color w:val="666666"/>
          <w:sz w:val="18"/>
          <w:szCs w:val="18"/>
        </w:rPr>
        <w:t>We didn’t review this museum-worthy show, but we definitely </w:t>
      </w:r>
      <w:r w:rsidRPr="00195770">
        <w:rPr>
          <w:rFonts w:ascii="Arial" w:eastAsia="Times New Roman" w:hAnsi="Arial" w:cs="Times New Roman"/>
          <w:i/>
          <w:iCs/>
          <w:color w:val="666666"/>
          <w:sz w:val="18"/>
          <w:szCs w:val="18"/>
          <w:bdr w:val="none" w:sz="0" w:space="0" w:color="auto" w:frame="1"/>
        </w:rPr>
        <w:t>should have. </w:t>
      </w:r>
      <w:r w:rsidRPr="00195770">
        <w:rPr>
          <w:rFonts w:ascii="Arial" w:eastAsia="Times New Roman" w:hAnsi="Arial" w:cs="Times New Roman"/>
          <w:color w:val="666666"/>
          <w:sz w:val="18"/>
          <w:szCs w:val="18"/>
        </w:rPr>
        <w:t xml:space="preserve">SC Contributing Writer Julia </w:t>
      </w:r>
      <w:proofErr w:type="spellStart"/>
      <w:r w:rsidRPr="00195770">
        <w:rPr>
          <w:rFonts w:ascii="Arial" w:eastAsia="Times New Roman" w:hAnsi="Arial" w:cs="Times New Roman"/>
          <w:color w:val="666666"/>
          <w:sz w:val="18"/>
          <w:szCs w:val="18"/>
        </w:rPr>
        <w:t>Couzens</w:t>
      </w:r>
      <w:proofErr w:type="spellEnd"/>
      <w:r w:rsidRPr="00195770">
        <w:rPr>
          <w:rFonts w:ascii="Arial" w:eastAsia="Times New Roman" w:hAnsi="Arial" w:cs="Times New Roman"/>
          <w:color w:val="666666"/>
          <w:sz w:val="18"/>
          <w:szCs w:val="18"/>
        </w:rPr>
        <w:t xml:space="preserve">, in a catalog essay, had this to say about </w:t>
      </w:r>
      <w:proofErr w:type="spellStart"/>
      <w:r w:rsidRPr="00195770">
        <w:rPr>
          <w:rFonts w:ascii="Arial" w:eastAsia="Times New Roman" w:hAnsi="Arial" w:cs="Times New Roman"/>
          <w:color w:val="666666"/>
          <w:sz w:val="18"/>
          <w:szCs w:val="18"/>
        </w:rPr>
        <w:t>Monteith's</w:t>
      </w:r>
      <w:proofErr w:type="spellEnd"/>
      <w:r w:rsidRPr="00195770">
        <w:rPr>
          <w:rFonts w:ascii="Arial" w:eastAsia="Times New Roman" w:hAnsi="Arial" w:cs="Times New Roman"/>
          <w:color w:val="666666"/>
          <w:sz w:val="18"/>
          <w:szCs w:val="18"/>
        </w:rPr>
        <w:t xml:space="preserve"> synthesis of American landscape traditions:  “Lean planks of scraped pigment uproot severed </w:t>
      </w:r>
      <w:proofErr w:type="spellStart"/>
      <w:r w:rsidRPr="00195770">
        <w:rPr>
          <w:rFonts w:ascii="Arial" w:eastAsia="Times New Roman" w:hAnsi="Arial" w:cs="Times New Roman"/>
          <w:color w:val="666666"/>
          <w:sz w:val="18"/>
          <w:szCs w:val="18"/>
        </w:rPr>
        <w:t>Bunyunesque</w:t>
      </w:r>
      <w:proofErr w:type="spellEnd"/>
      <w:r w:rsidRPr="00195770">
        <w:rPr>
          <w:rFonts w:ascii="Arial" w:eastAsia="Times New Roman" w:hAnsi="Arial" w:cs="Times New Roman"/>
          <w:color w:val="666666"/>
          <w:sz w:val="18"/>
          <w:szCs w:val="18"/>
        </w:rPr>
        <w:t xml:space="preserve"> tableaus.  Compressed fragments of landscape collide in sour cubist grids. Dark, hermetic slippages graft anxious, improvisational space with new topographies of doubt…becoming provisional encampments, honoring fathers and ancestors: Thomas Hill, Arthur Dove, Phillip </w:t>
      </w:r>
      <w:proofErr w:type="spellStart"/>
      <w:r w:rsidRPr="00195770">
        <w:rPr>
          <w:rFonts w:ascii="Arial" w:eastAsia="Times New Roman" w:hAnsi="Arial" w:cs="Times New Roman"/>
          <w:color w:val="666666"/>
          <w:sz w:val="18"/>
          <w:szCs w:val="18"/>
        </w:rPr>
        <w:t>Guston</w:t>
      </w:r>
      <w:proofErr w:type="spellEnd"/>
      <w:r w:rsidRPr="00195770">
        <w:rPr>
          <w:rFonts w:ascii="Arial" w:eastAsia="Times New Roman" w:hAnsi="Arial" w:cs="Times New Roman"/>
          <w:color w:val="666666"/>
          <w:sz w:val="18"/>
          <w:szCs w:val="18"/>
        </w:rPr>
        <w:t xml:space="preserve">, and Charles </w:t>
      </w:r>
      <w:proofErr w:type="spellStart"/>
      <w:r w:rsidRPr="00195770">
        <w:rPr>
          <w:rFonts w:ascii="Arial" w:eastAsia="Times New Roman" w:hAnsi="Arial" w:cs="Times New Roman"/>
          <w:color w:val="666666"/>
          <w:sz w:val="18"/>
          <w:szCs w:val="18"/>
        </w:rPr>
        <w:t>Garabedian</w:t>
      </w:r>
      <w:proofErr w:type="spellEnd"/>
      <w:r w:rsidRPr="00195770">
        <w:rPr>
          <w:rFonts w:ascii="Arial" w:eastAsia="Times New Roman" w:hAnsi="Arial" w:cs="Times New Roman"/>
          <w:color w:val="666666"/>
          <w:sz w:val="18"/>
          <w:szCs w:val="18"/>
        </w:rPr>
        <w:t>.”  </w:t>
      </w:r>
      <w:hyperlink r:id="rId30" w:history="1">
        <w:r w:rsidRPr="00195770">
          <w:rPr>
            <w:rFonts w:ascii="Arial" w:eastAsia="Times New Roman" w:hAnsi="Arial" w:cs="Times New Roman"/>
            <w:color w:val="000000"/>
            <w:sz w:val="18"/>
            <w:szCs w:val="18"/>
            <w:bdr w:val="none" w:sz="0" w:space="0" w:color="auto" w:frame="1"/>
          </w:rPr>
          <w:t xml:space="preserve">Learn more about Tom </w:t>
        </w:r>
        <w:proofErr w:type="spellStart"/>
        <w:r w:rsidRPr="00195770">
          <w:rPr>
            <w:rFonts w:ascii="Arial" w:eastAsia="Times New Roman" w:hAnsi="Arial" w:cs="Times New Roman"/>
            <w:color w:val="000000"/>
            <w:sz w:val="18"/>
            <w:szCs w:val="18"/>
            <w:bdr w:val="none" w:sz="0" w:space="0" w:color="auto" w:frame="1"/>
          </w:rPr>
          <w:t>Monteith</w:t>
        </w:r>
        <w:proofErr w:type="spellEnd"/>
      </w:hyperlink>
      <w:r w:rsidR="00187B54">
        <w:rPr>
          <w:rFonts w:ascii="Arial" w:eastAsia="Times New Roman" w:hAnsi="Arial" w:cs="Times New Roman"/>
          <w:color w:val="666666"/>
          <w:sz w:val="18"/>
          <w:szCs w:val="18"/>
        </w:rPr>
        <w:t>.</w:t>
      </w:r>
    </w:p>
    <w:p w:rsidR="00187B54" w:rsidRPr="00195770" w:rsidRDefault="00187B54" w:rsidP="00195770">
      <w:pPr>
        <w:shd w:val="clear" w:color="auto" w:fill="FFFFFF"/>
        <w:spacing w:line="270" w:lineRule="atLeast"/>
        <w:rPr>
          <w:rFonts w:ascii="Arial" w:eastAsia="Times New Roman" w:hAnsi="Arial" w:cs="Times New Roman"/>
          <w:color w:val="666666"/>
          <w:sz w:val="18"/>
          <w:szCs w:val="18"/>
        </w:rPr>
      </w:pPr>
    </w:p>
    <w:tbl>
      <w:tblPr>
        <w:tblW w:w="3000" w:type="dxa"/>
        <w:jc w:val="center"/>
        <w:tblCellSpacing w:w="10" w:type="dxa"/>
        <w:tblCellMar>
          <w:left w:w="0" w:type="dxa"/>
          <w:right w:w="0" w:type="dxa"/>
        </w:tblCellMar>
        <w:tblLook w:val="04A0" w:firstRow="1" w:lastRow="0" w:firstColumn="1" w:lastColumn="0" w:noHBand="0" w:noVBand="1"/>
      </w:tblPr>
      <w:tblGrid>
        <w:gridCol w:w="4280"/>
      </w:tblGrid>
      <w:tr w:rsidR="00195770" w:rsidRPr="00195770" w:rsidTr="00195770">
        <w:trPr>
          <w:tblCellSpacing w:w="10" w:type="dxa"/>
          <w:jc w:val="center"/>
        </w:trPr>
        <w:tc>
          <w:tcPr>
            <w:tcW w:w="0" w:type="auto"/>
            <w:tcBorders>
              <w:top w:val="nil"/>
              <w:left w:val="nil"/>
              <w:bottom w:val="nil"/>
              <w:right w:val="nil"/>
            </w:tcBorders>
            <w:vAlign w:val="center"/>
            <w:hideMark/>
          </w:tcPr>
          <w:p w:rsidR="00195770" w:rsidRPr="00195770" w:rsidRDefault="00195770" w:rsidP="00195770">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55EC89BE" wp14:editId="6E6D1ED4">
                  <wp:extent cx="2684780" cy="1807277"/>
                  <wp:effectExtent l="0" t="0" r="7620" b="0"/>
                  <wp:docPr id="11" name="Picture 11" descr="http://www.squarecylinder.com/wp-content/uploads/image/2015_YEAR_IN_REVIEW/Doug-H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quarecylinder.com/wp-content/uploads/image/2015_YEAR_IN_REVIEW/Doug-Hall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7295" cy="1808970"/>
                          </a:xfrm>
                          <a:prstGeom prst="rect">
                            <a:avLst/>
                          </a:prstGeom>
                          <a:noFill/>
                          <a:ln>
                            <a:noFill/>
                          </a:ln>
                        </pic:spPr>
                      </pic:pic>
                    </a:graphicData>
                  </a:graphic>
                </wp:inline>
              </w:drawing>
            </w:r>
          </w:p>
        </w:tc>
      </w:tr>
      <w:tr w:rsidR="00195770" w:rsidRPr="00195770" w:rsidTr="00195770">
        <w:trPr>
          <w:tblCellSpacing w:w="10" w:type="dxa"/>
          <w:jc w:val="center"/>
        </w:trPr>
        <w:tc>
          <w:tcPr>
            <w:tcW w:w="0" w:type="auto"/>
            <w:tcBorders>
              <w:top w:val="nil"/>
              <w:left w:val="nil"/>
              <w:bottom w:val="nil"/>
              <w:right w:val="nil"/>
            </w:tcBorders>
            <w:vAlign w:val="center"/>
            <w:hideMark/>
          </w:tcPr>
          <w:p w:rsidR="00195770" w:rsidRPr="00187B54" w:rsidRDefault="00195770" w:rsidP="00195770">
            <w:pPr>
              <w:jc w:val="center"/>
              <w:textAlignment w:val="baseline"/>
              <w:rPr>
                <w:rFonts w:ascii="Arial" w:eastAsia="Times New Roman" w:hAnsi="Arial" w:cs="Times New Roman"/>
                <w:sz w:val="16"/>
                <w:szCs w:val="16"/>
              </w:rPr>
            </w:pPr>
            <w:r w:rsidRPr="00187B54">
              <w:rPr>
                <w:rFonts w:ascii="Arial" w:eastAsia="Times New Roman" w:hAnsi="Arial" w:cs="Times New Roman"/>
                <w:sz w:val="16"/>
                <w:szCs w:val="16"/>
              </w:rPr>
              <w:t xml:space="preserve">Doug Hall, </w:t>
            </w:r>
            <w:proofErr w:type="spellStart"/>
            <w:r w:rsidRPr="00187B54">
              <w:rPr>
                <w:rFonts w:ascii="Arial" w:eastAsia="Times New Roman" w:hAnsi="Arial" w:cs="Times New Roman"/>
                <w:sz w:val="16"/>
                <w:szCs w:val="16"/>
              </w:rPr>
              <w:t>TheTerrible</w:t>
            </w:r>
            <w:proofErr w:type="spellEnd"/>
            <w:r w:rsidRPr="00187B54">
              <w:rPr>
                <w:rFonts w:ascii="Arial" w:eastAsia="Times New Roman" w:hAnsi="Arial" w:cs="Times New Roman"/>
                <w:sz w:val="16"/>
                <w:szCs w:val="16"/>
              </w:rPr>
              <w:t xml:space="preserve"> Uncertainty of the Thing Described, 1987</w:t>
            </w:r>
          </w:p>
        </w:tc>
      </w:tr>
    </w:tbl>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hyperlink r:id="rId32" w:history="1">
        <w:r w:rsidRPr="00195770">
          <w:rPr>
            <w:rFonts w:ascii="Arial" w:eastAsia="Times New Roman" w:hAnsi="Arial" w:cs="Times New Roman"/>
            <w:color w:val="0000FF"/>
            <w:sz w:val="21"/>
            <w:szCs w:val="21"/>
            <w:bdr w:val="none" w:sz="0" w:space="0" w:color="auto" w:frame="1"/>
          </w:rPr>
          <w:t>Doug Hall @ SFAI</w:t>
        </w:r>
      </w:hyperlink>
    </w:p>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r w:rsidRPr="00195770">
        <w:rPr>
          <w:rFonts w:ascii="Arial" w:eastAsia="Times New Roman" w:hAnsi="Arial" w:cs="Times New Roman"/>
          <w:i/>
          <w:iCs/>
          <w:color w:val="666666"/>
          <w:sz w:val="18"/>
          <w:szCs w:val="18"/>
          <w:bdr w:val="none" w:sz="0" w:space="0" w:color="auto" w:frame="1"/>
        </w:rPr>
        <w:t>The Terrible Uncertainty of the Thing Described</w:t>
      </w:r>
      <w:r w:rsidRPr="00195770">
        <w:rPr>
          <w:rFonts w:ascii="Arial" w:eastAsia="Times New Roman" w:hAnsi="Arial" w:cs="Times New Roman"/>
          <w:color w:val="666666"/>
          <w:sz w:val="18"/>
          <w:szCs w:val="18"/>
        </w:rPr>
        <w:t xml:space="preserve">, Hall’s installation of video, metal and electronics, was originally acquired in 1989 by SFMOMA, but hadn’t been seen since the museum vacated the Veterans Memorial Building that same year.  “Its appearance, as part of SFMOMA’s “On the Go” program, wrote </w:t>
      </w:r>
      <w:proofErr w:type="spellStart"/>
      <w:r w:rsidRPr="00195770">
        <w:rPr>
          <w:rFonts w:ascii="Arial" w:eastAsia="Times New Roman" w:hAnsi="Arial" w:cs="Times New Roman"/>
          <w:color w:val="666666"/>
          <w:sz w:val="18"/>
          <w:szCs w:val="18"/>
        </w:rPr>
        <w:t>Mikko</w:t>
      </w:r>
      <w:proofErr w:type="spellEnd"/>
      <w:r w:rsidRPr="00195770">
        <w:rPr>
          <w:rFonts w:ascii="Arial" w:eastAsia="Times New Roman" w:hAnsi="Arial" w:cs="Times New Roman"/>
          <w:color w:val="666666"/>
          <w:sz w:val="18"/>
          <w:szCs w:val="18"/>
        </w:rPr>
        <w:t xml:space="preserve"> </w:t>
      </w:r>
      <w:proofErr w:type="spellStart"/>
      <w:r w:rsidRPr="00195770">
        <w:rPr>
          <w:rFonts w:ascii="Arial" w:eastAsia="Times New Roman" w:hAnsi="Arial" w:cs="Times New Roman"/>
          <w:color w:val="666666"/>
          <w:sz w:val="18"/>
          <w:szCs w:val="18"/>
        </w:rPr>
        <w:t>Lautamo</w:t>
      </w:r>
      <w:proofErr w:type="spellEnd"/>
      <w:r w:rsidRPr="00195770">
        <w:rPr>
          <w:rFonts w:ascii="Arial" w:eastAsia="Times New Roman" w:hAnsi="Arial" w:cs="Times New Roman"/>
          <w:color w:val="666666"/>
          <w:sz w:val="18"/>
          <w:szCs w:val="18"/>
        </w:rPr>
        <w:t>, “signaled a welcome reprise for an iconic installation” whose most notable feature is a “tesla coil that generates huge voltages of electricity which arc like lightning bolts into the air…swirling wildly and lighting the dark gallery.”  Like the art film </w:t>
      </w:r>
      <w:proofErr w:type="spellStart"/>
      <w:r w:rsidRPr="00195770">
        <w:rPr>
          <w:rFonts w:ascii="Arial" w:eastAsia="Times New Roman" w:hAnsi="Arial" w:cs="Times New Roman"/>
          <w:i/>
          <w:iCs/>
          <w:color w:val="666666"/>
          <w:sz w:val="18"/>
          <w:szCs w:val="18"/>
          <w:bdr w:val="none" w:sz="0" w:space="0" w:color="auto" w:frame="1"/>
        </w:rPr>
        <w:t>Koyaanisqatsi</w:t>
      </w:r>
      <w:proofErr w:type="spellEnd"/>
      <w:r w:rsidRPr="00195770">
        <w:rPr>
          <w:rFonts w:ascii="Arial" w:eastAsia="Times New Roman" w:hAnsi="Arial" w:cs="Times New Roman"/>
          <w:color w:val="666666"/>
          <w:sz w:val="18"/>
          <w:szCs w:val="18"/>
        </w:rPr>
        <w:t xml:space="preserve">, which uses time lapsed footage of cities, industry, people and landscapes to describe the antipathy between modern technology and nature, Hall’s piece, </w:t>
      </w:r>
      <w:proofErr w:type="spellStart"/>
      <w:r w:rsidRPr="00195770">
        <w:rPr>
          <w:rFonts w:ascii="Arial" w:eastAsia="Times New Roman" w:hAnsi="Arial" w:cs="Times New Roman"/>
          <w:color w:val="666666"/>
          <w:sz w:val="18"/>
          <w:szCs w:val="18"/>
        </w:rPr>
        <w:t>Lautamo</w:t>
      </w:r>
      <w:proofErr w:type="spellEnd"/>
      <w:r w:rsidRPr="00195770">
        <w:rPr>
          <w:rFonts w:ascii="Arial" w:eastAsia="Times New Roman" w:hAnsi="Arial" w:cs="Times New Roman"/>
          <w:color w:val="666666"/>
          <w:sz w:val="18"/>
          <w:szCs w:val="18"/>
        </w:rPr>
        <w:t xml:space="preserve"> continued, forced viewers to confront “the terrible power of technology, a power usually hidden behind domestic use and a TV-friendly veneer.”</w:t>
      </w:r>
    </w:p>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r w:rsidRPr="00195770">
        <w:rPr>
          <w:rFonts w:ascii="Arial" w:eastAsia="Times New Roman" w:hAnsi="Arial" w:cs="Times New Roman"/>
          <w:color w:val="666666"/>
          <w:sz w:val="18"/>
          <w:szCs w:val="18"/>
        </w:rPr>
        <w:t> </w:t>
      </w:r>
    </w:p>
    <w:tbl>
      <w:tblPr>
        <w:tblpPr w:leftFromText="60" w:rightFromText="60" w:vertAnchor="text"/>
        <w:tblW w:w="5330" w:type="dxa"/>
        <w:tblCellSpacing w:w="10" w:type="dxa"/>
        <w:tblCellMar>
          <w:left w:w="0" w:type="dxa"/>
          <w:right w:w="0" w:type="dxa"/>
        </w:tblCellMar>
        <w:tblLook w:val="04A0" w:firstRow="1" w:lastRow="0" w:firstColumn="1" w:lastColumn="0" w:noHBand="0" w:noVBand="1"/>
      </w:tblPr>
      <w:tblGrid>
        <w:gridCol w:w="5330"/>
      </w:tblGrid>
      <w:tr w:rsidR="00195770" w:rsidRPr="00195770" w:rsidTr="00187B54">
        <w:trPr>
          <w:tblCellSpacing w:w="10" w:type="dxa"/>
        </w:trPr>
        <w:tc>
          <w:tcPr>
            <w:tcW w:w="5290" w:type="dxa"/>
            <w:tcBorders>
              <w:top w:val="nil"/>
              <w:left w:val="nil"/>
              <w:bottom w:val="nil"/>
              <w:right w:val="nil"/>
            </w:tcBorders>
            <w:vAlign w:val="center"/>
            <w:hideMark/>
          </w:tcPr>
          <w:p w:rsidR="00195770" w:rsidRPr="00195770" w:rsidRDefault="00195770" w:rsidP="00195770">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623E0392" wp14:editId="001BF3AD">
                  <wp:extent cx="3267841" cy="2733675"/>
                  <wp:effectExtent l="0" t="0" r="8890" b="9525"/>
                  <wp:docPr id="12" name="Picture 12" descr="http://www.squarecylinder.com/wp-content/uploads/image/2015_YEAR_IN_REVIEW/Barry%20McGee_Untitled_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quarecylinder.com/wp-content/uploads/image/2015_YEAR_IN_REVIEW/Barry%20McGee_Untitled_10(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69625" cy="2735167"/>
                          </a:xfrm>
                          <a:prstGeom prst="rect">
                            <a:avLst/>
                          </a:prstGeom>
                          <a:noFill/>
                          <a:ln>
                            <a:noFill/>
                          </a:ln>
                        </pic:spPr>
                      </pic:pic>
                    </a:graphicData>
                  </a:graphic>
                </wp:inline>
              </w:drawing>
            </w:r>
          </w:p>
        </w:tc>
      </w:tr>
      <w:tr w:rsidR="00195770" w:rsidRPr="00195770" w:rsidTr="00187B54">
        <w:trPr>
          <w:tblCellSpacing w:w="10" w:type="dxa"/>
        </w:trPr>
        <w:tc>
          <w:tcPr>
            <w:tcW w:w="5290" w:type="dxa"/>
            <w:tcBorders>
              <w:top w:val="nil"/>
              <w:left w:val="nil"/>
              <w:bottom w:val="nil"/>
              <w:right w:val="nil"/>
            </w:tcBorders>
            <w:vAlign w:val="center"/>
            <w:hideMark/>
          </w:tcPr>
          <w:p w:rsidR="00195770" w:rsidRPr="00187B54" w:rsidRDefault="00195770" w:rsidP="00195770">
            <w:pPr>
              <w:jc w:val="center"/>
              <w:textAlignment w:val="baseline"/>
              <w:rPr>
                <w:rFonts w:ascii="Arial" w:eastAsia="Times New Roman" w:hAnsi="Arial" w:cs="Times New Roman"/>
                <w:sz w:val="16"/>
                <w:szCs w:val="16"/>
              </w:rPr>
            </w:pPr>
            <w:r w:rsidRPr="00187B54">
              <w:rPr>
                <w:rFonts w:ascii="Arial" w:eastAsia="Times New Roman" w:hAnsi="Arial" w:cs="Times New Roman"/>
                <w:sz w:val="16"/>
                <w:szCs w:val="16"/>
              </w:rPr>
              <w:t>Barry McGee Untitled, paint on panel, 23 elements, 105 1/2 x 124"</w:t>
            </w:r>
          </w:p>
        </w:tc>
      </w:tr>
    </w:tbl>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hyperlink r:id="rId34" w:history="1">
        <w:r w:rsidRPr="00195770">
          <w:rPr>
            <w:rFonts w:ascii="Arial" w:eastAsia="Times New Roman" w:hAnsi="Arial" w:cs="Times New Roman"/>
            <w:color w:val="0000FF"/>
            <w:sz w:val="21"/>
            <w:szCs w:val="21"/>
            <w:bdr w:val="none" w:sz="0" w:space="0" w:color="auto" w:frame="1"/>
          </w:rPr>
          <w:t>Barry McGee @ Ratio 3</w:t>
        </w:r>
      </w:hyperlink>
    </w:p>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r w:rsidRPr="00195770">
        <w:rPr>
          <w:rFonts w:ascii="Arial" w:eastAsia="Times New Roman" w:hAnsi="Arial" w:cs="Times New Roman"/>
          <w:color w:val="666666"/>
          <w:sz w:val="18"/>
          <w:szCs w:val="18"/>
        </w:rPr>
        <w:t>In his most recent show, </w:t>
      </w:r>
      <w:r w:rsidRPr="00195770">
        <w:rPr>
          <w:rFonts w:ascii="Arial" w:eastAsia="Times New Roman" w:hAnsi="Arial" w:cs="Times New Roman"/>
          <w:i/>
          <w:iCs/>
          <w:color w:val="666666"/>
          <w:sz w:val="18"/>
          <w:szCs w:val="18"/>
          <w:bdr w:val="none" w:sz="0" w:space="0" w:color="auto" w:frame="1"/>
        </w:rPr>
        <w:t>China Boo</w:t>
      </w:r>
      <w:r w:rsidRPr="00195770">
        <w:rPr>
          <w:rFonts w:ascii="Arial" w:eastAsia="Times New Roman" w:hAnsi="Arial" w:cs="Times New Roman"/>
          <w:color w:val="666666"/>
          <w:sz w:val="18"/>
          <w:szCs w:val="18"/>
        </w:rPr>
        <w:t xml:space="preserve">, the artist moved in two directions at once.  One part affirmed his blue-chip status with design-y paintings larded with his now-familiar loser-guy iconography; the other showcased his street-art roots with a thrift store/salon-style gallery of art made by friends, “accessed through a low opening in a wall and suggestive of a trip down Wonderland’s rabbit hole,” observed Maria </w:t>
      </w:r>
      <w:proofErr w:type="spellStart"/>
      <w:r w:rsidRPr="00195770">
        <w:rPr>
          <w:rFonts w:ascii="Arial" w:eastAsia="Times New Roman" w:hAnsi="Arial" w:cs="Times New Roman"/>
          <w:color w:val="666666"/>
          <w:sz w:val="18"/>
          <w:szCs w:val="18"/>
        </w:rPr>
        <w:t>Porges</w:t>
      </w:r>
      <w:proofErr w:type="spellEnd"/>
      <w:r w:rsidRPr="00195770">
        <w:rPr>
          <w:rFonts w:ascii="Arial" w:eastAsia="Times New Roman" w:hAnsi="Arial" w:cs="Times New Roman"/>
          <w:color w:val="666666"/>
          <w:sz w:val="18"/>
          <w:szCs w:val="18"/>
        </w:rPr>
        <w:t>.  The first spoke of market cachet in the language of Op-</w:t>
      </w:r>
      <w:proofErr w:type="spellStart"/>
      <w:r w:rsidRPr="00195770">
        <w:rPr>
          <w:rFonts w:ascii="Arial" w:eastAsia="Times New Roman" w:hAnsi="Arial" w:cs="Times New Roman"/>
          <w:color w:val="666666"/>
          <w:sz w:val="18"/>
          <w:szCs w:val="18"/>
        </w:rPr>
        <w:t>ish</w:t>
      </w:r>
      <w:proofErr w:type="spellEnd"/>
      <w:r w:rsidRPr="00195770">
        <w:rPr>
          <w:rFonts w:ascii="Arial" w:eastAsia="Times New Roman" w:hAnsi="Arial" w:cs="Times New Roman"/>
          <w:color w:val="666666"/>
          <w:sz w:val="18"/>
          <w:szCs w:val="18"/>
        </w:rPr>
        <w:t xml:space="preserve"> design; the second of “the artist’s adamant membership in a broad community of surfers/skaters,” the end result being a solo show embedded in a group show, each brilliantly conceived and displayed.</w:t>
      </w:r>
    </w:p>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r w:rsidRPr="00195770">
        <w:rPr>
          <w:rFonts w:ascii="Arial" w:eastAsia="Times New Roman" w:hAnsi="Arial" w:cs="Times New Roman"/>
          <w:color w:val="666666"/>
          <w:sz w:val="18"/>
          <w:szCs w:val="18"/>
        </w:rPr>
        <w:t> </w:t>
      </w:r>
    </w:p>
    <w:tbl>
      <w:tblPr>
        <w:tblpPr w:leftFromText="60" w:rightFromText="60" w:vertAnchor="text" w:tblpXSpec="right" w:tblpYSpec="center"/>
        <w:tblW w:w="3134" w:type="dxa"/>
        <w:tblCellSpacing w:w="10" w:type="dxa"/>
        <w:tblCellMar>
          <w:left w:w="0" w:type="dxa"/>
          <w:right w:w="0" w:type="dxa"/>
        </w:tblCellMar>
        <w:tblLook w:val="04A0" w:firstRow="1" w:lastRow="0" w:firstColumn="1" w:lastColumn="0" w:noHBand="0" w:noVBand="1"/>
      </w:tblPr>
      <w:tblGrid>
        <w:gridCol w:w="3134"/>
      </w:tblGrid>
      <w:tr w:rsidR="00187B54" w:rsidRPr="00195770" w:rsidTr="00187B54">
        <w:trPr>
          <w:tblCellSpacing w:w="10" w:type="dxa"/>
        </w:trPr>
        <w:tc>
          <w:tcPr>
            <w:tcW w:w="3094" w:type="dxa"/>
            <w:tcBorders>
              <w:top w:val="nil"/>
              <w:left w:val="nil"/>
              <w:bottom w:val="nil"/>
              <w:right w:val="nil"/>
            </w:tcBorders>
            <w:vAlign w:val="center"/>
            <w:hideMark/>
          </w:tcPr>
          <w:p w:rsidR="00195770" w:rsidRPr="00195770" w:rsidRDefault="00195770" w:rsidP="00195770">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3504DFA2" wp14:editId="17042AF5">
                  <wp:extent cx="1823720" cy="1689279"/>
                  <wp:effectExtent l="0" t="0" r="5080" b="12700"/>
                  <wp:docPr id="13" name="Picture 13" descr="http://www.squarecylinder.com/wp-content/uploads/image/2015_YEAR_IN_REVIEW/David%20Olivant_Lightening%20strikes%20Twice%20good%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quarecylinder.com/wp-content/uploads/image/2015_YEAR_IN_REVIEW/David%20Olivant_Lightening%20strikes%20Twice%20good%20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23720" cy="1689279"/>
                          </a:xfrm>
                          <a:prstGeom prst="rect">
                            <a:avLst/>
                          </a:prstGeom>
                          <a:noFill/>
                          <a:ln>
                            <a:noFill/>
                          </a:ln>
                        </pic:spPr>
                      </pic:pic>
                    </a:graphicData>
                  </a:graphic>
                </wp:inline>
              </w:drawing>
            </w:r>
          </w:p>
        </w:tc>
      </w:tr>
      <w:tr w:rsidR="00187B54" w:rsidRPr="00195770" w:rsidTr="00187B54">
        <w:trPr>
          <w:tblCellSpacing w:w="10" w:type="dxa"/>
        </w:trPr>
        <w:tc>
          <w:tcPr>
            <w:tcW w:w="3094" w:type="dxa"/>
            <w:tcBorders>
              <w:top w:val="nil"/>
              <w:left w:val="nil"/>
              <w:bottom w:val="nil"/>
              <w:right w:val="nil"/>
            </w:tcBorders>
            <w:vAlign w:val="center"/>
            <w:hideMark/>
          </w:tcPr>
          <w:p w:rsidR="00195770" w:rsidRPr="00187B54" w:rsidRDefault="00195770" w:rsidP="00195770">
            <w:pPr>
              <w:jc w:val="center"/>
              <w:textAlignment w:val="baseline"/>
              <w:rPr>
                <w:rFonts w:ascii="Arial" w:eastAsia="Times New Roman" w:hAnsi="Arial" w:cs="Times New Roman"/>
                <w:sz w:val="16"/>
                <w:szCs w:val="16"/>
              </w:rPr>
            </w:pPr>
            <w:r w:rsidRPr="00187B54">
              <w:rPr>
                <w:rFonts w:ascii="Arial" w:eastAsia="Times New Roman" w:hAnsi="Arial" w:cs="Times New Roman"/>
                <w:sz w:val="16"/>
                <w:szCs w:val="16"/>
              </w:rPr>
              <w:t xml:space="preserve">David </w:t>
            </w:r>
            <w:proofErr w:type="spellStart"/>
            <w:r w:rsidRPr="00187B54">
              <w:rPr>
                <w:rFonts w:ascii="Arial" w:eastAsia="Times New Roman" w:hAnsi="Arial" w:cs="Times New Roman"/>
                <w:sz w:val="16"/>
                <w:szCs w:val="16"/>
              </w:rPr>
              <w:t>Olivant</w:t>
            </w:r>
            <w:proofErr w:type="spellEnd"/>
            <w:r w:rsidRPr="00187B54">
              <w:rPr>
                <w:rFonts w:ascii="Arial" w:eastAsia="Times New Roman" w:hAnsi="Arial" w:cs="Times New Roman"/>
                <w:sz w:val="16"/>
                <w:szCs w:val="16"/>
              </w:rPr>
              <w:t>, Lightening Strikes Twice</w:t>
            </w:r>
          </w:p>
        </w:tc>
      </w:tr>
    </w:tbl>
    <w:p w:rsidR="00195770" w:rsidRPr="00187B54" w:rsidRDefault="00195770" w:rsidP="00195770">
      <w:pPr>
        <w:shd w:val="clear" w:color="auto" w:fill="FFFFFF"/>
        <w:spacing w:line="270" w:lineRule="atLeast"/>
        <w:rPr>
          <w:rFonts w:ascii="Arial" w:eastAsia="Times New Roman" w:hAnsi="Arial" w:cs="Times New Roman"/>
          <w:color w:val="3366FF"/>
          <w:sz w:val="18"/>
          <w:szCs w:val="18"/>
        </w:rPr>
      </w:pPr>
    </w:p>
    <w:p w:rsidR="00195770" w:rsidRPr="00187B54" w:rsidRDefault="00195770" w:rsidP="00195770">
      <w:pPr>
        <w:shd w:val="clear" w:color="auto" w:fill="FFFFFF"/>
        <w:spacing w:line="270" w:lineRule="atLeast"/>
        <w:rPr>
          <w:rFonts w:ascii="Arial" w:eastAsia="Times New Roman" w:hAnsi="Arial" w:cs="Times New Roman"/>
          <w:color w:val="3366FF"/>
          <w:sz w:val="18"/>
          <w:szCs w:val="18"/>
        </w:rPr>
      </w:pPr>
      <w:r w:rsidRPr="00187B54">
        <w:rPr>
          <w:rFonts w:ascii="Arial" w:eastAsia="Times New Roman" w:hAnsi="Arial" w:cs="Times New Roman"/>
          <w:color w:val="3366FF"/>
          <w:sz w:val="21"/>
          <w:szCs w:val="21"/>
          <w:bdr w:val="none" w:sz="0" w:space="0" w:color="auto" w:frame="1"/>
        </w:rPr>
        <w:t>David </w:t>
      </w:r>
      <w:hyperlink r:id="rId36" w:history="1">
        <w:proofErr w:type="spellStart"/>
        <w:r w:rsidRPr="00187B54">
          <w:rPr>
            <w:rFonts w:ascii="Arial" w:eastAsia="Times New Roman" w:hAnsi="Arial" w:cs="Times New Roman"/>
            <w:color w:val="3366FF"/>
            <w:sz w:val="21"/>
            <w:szCs w:val="21"/>
            <w:bdr w:val="none" w:sz="0" w:space="0" w:color="auto" w:frame="1"/>
          </w:rPr>
          <w:t>Olivant</w:t>
        </w:r>
        <w:proofErr w:type="spellEnd"/>
        <w:r w:rsidRPr="00187B54">
          <w:rPr>
            <w:rFonts w:ascii="Arial" w:eastAsia="Times New Roman" w:hAnsi="Arial" w:cs="Times New Roman"/>
            <w:color w:val="3366FF"/>
            <w:sz w:val="21"/>
            <w:szCs w:val="21"/>
            <w:bdr w:val="none" w:sz="0" w:space="0" w:color="auto" w:frame="1"/>
          </w:rPr>
          <w:t xml:space="preserve"> @ CSU Stanislaus</w:t>
        </w:r>
      </w:hyperlink>
    </w:p>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proofErr w:type="spellStart"/>
      <w:r w:rsidRPr="00195770">
        <w:rPr>
          <w:rFonts w:ascii="Arial" w:eastAsia="Times New Roman" w:hAnsi="Arial" w:cs="Times New Roman"/>
          <w:color w:val="666666"/>
          <w:sz w:val="18"/>
          <w:szCs w:val="18"/>
        </w:rPr>
        <w:t>Olivant’s</w:t>
      </w:r>
      <w:proofErr w:type="spellEnd"/>
      <w:r w:rsidRPr="00195770">
        <w:rPr>
          <w:rFonts w:ascii="Arial" w:eastAsia="Times New Roman" w:hAnsi="Arial" w:cs="Times New Roman"/>
          <w:color w:val="666666"/>
          <w:sz w:val="18"/>
          <w:szCs w:val="18"/>
        </w:rPr>
        <w:t xml:space="preserve"> strange and captivating assemblages, depicting people trapped in existential dilemmas, “embrace the surrealist tradition of the </w:t>
      </w:r>
      <w:r w:rsidRPr="00195770">
        <w:rPr>
          <w:rFonts w:ascii="Arial" w:eastAsia="Times New Roman" w:hAnsi="Arial" w:cs="Times New Roman"/>
          <w:i/>
          <w:iCs/>
          <w:color w:val="666666"/>
          <w:sz w:val="18"/>
          <w:szCs w:val="18"/>
          <w:bdr w:val="none" w:sz="0" w:space="0" w:color="auto" w:frame="1"/>
        </w:rPr>
        <w:t xml:space="preserve">object trove </w:t>
      </w:r>
      <w:proofErr w:type="spellStart"/>
      <w:r w:rsidRPr="00195770">
        <w:rPr>
          <w:rFonts w:ascii="Arial" w:eastAsia="Times New Roman" w:hAnsi="Arial" w:cs="Times New Roman"/>
          <w:i/>
          <w:iCs/>
          <w:color w:val="666666"/>
          <w:sz w:val="18"/>
          <w:szCs w:val="18"/>
          <w:bdr w:val="none" w:sz="0" w:space="0" w:color="auto" w:frame="1"/>
        </w:rPr>
        <w:t>poetique</w:t>
      </w:r>
      <w:proofErr w:type="spellEnd"/>
      <w:r w:rsidRPr="00195770">
        <w:rPr>
          <w:rFonts w:ascii="Arial" w:eastAsia="Times New Roman" w:hAnsi="Arial" w:cs="Times New Roman"/>
          <w:color w:val="666666"/>
          <w:sz w:val="18"/>
          <w:szCs w:val="18"/>
        </w:rPr>
        <w:t xml:space="preserve">, and a wildly elaborated Rube </w:t>
      </w:r>
      <w:proofErr w:type="spellStart"/>
      <w:r w:rsidRPr="00195770">
        <w:rPr>
          <w:rFonts w:ascii="Arial" w:eastAsia="Times New Roman" w:hAnsi="Arial" w:cs="Times New Roman"/>
          <w:color w:val="666666"/>
          <w:sz w:val="18"/>
          <w:szCs w:val="18"/>
        </w:rPr>
        <w:t>Goldbergian</w:t>
      </w:r>
      <w:proofErr w:type="spellEnd"/>
      <w:r w:rsidRPr="00195770">
        <w:rPr>
          <w:rFonts w:ascii="Arial" w:eastAsia="Times New Roman" w:hAnsi="Arial" w:cs="Times New Roman"/>
          <w:color w:val="666666"/>
          <w:sz w:val="18"/>
          <w:szCs w:val="18"/>
        </w:rPr>
        <w:t xml:space="preserve"> zaniness that harks back to the older work of Joseph Cornell,” observed Mark Van </w:t>
      </w:r>
      <w:proofErr w:type="spellStart"/>
      <w:r w:rsidRPr="00195770">
        <w:rPr>
          <w:rFonts w:ascii="Arial" w:eastAsia="Times New Roman" w:hAnsi="Arial" w:cs="Times New Roman"/>
          <w:color w:val="666666"/>
          <w:sz w:val="18"/>
          <w:szCs w:val="18"/>
        </w:rPr>
        <w:t>Proyen</w:t>
      </w:r>
      <w:proofErr w:type="spellEnd"/>
      <w:r w:rsidRPr="00195770">
        <w:rPr>
          <w:rFonts w:ascii="Arial" w:eastAsia="Times New Roman" w:hAnsi="Arial" w:cs="Times New Roman"/>
          <w:color w:val="666666"/>
          <w:sz w:val="18"/>
          <w:szCs w:val="18"/>
        </w:rPr>
        <w:t xml:space="preserve">.  They display “a balance of charm, pathos and absurdity” using “figurative fragments to slyly suggest how each is a function of the other.  This balance,” Van </w:t>
      </w:r>
      <w:proofErr w:type="spellStart"/>
      <w:r w:rsidRPr="00195770">
        <w:rPr>
          <w:rFonts w:ascii="Arial" w:eastAsia="Times New Roman" w:hAnsi="Arial" w:cs="Times New Roman"/>
          <w:color w:val="666666"/>
          <w:sz w:val="18"/>
          <w:szCs w:val="18"/>
        </w:rPr>
        <w:t>Proyen</w:t>
      </w:r>
      <w:proofErr w:type="spellEnd"/>
      <w:r w:rsidRPr="00195770">
        <w:rPr>
          <w:rFonts w:ascii="Arial" w:eastAsia="Times New Roman" w:hAnsi="Arial" w:cs="Times New Roman"/>
          <w:color w:val="666666"/>
          <w:sz w:val="18"/>
          <w:szCs w:val="18"/>
        </w:rPr>
        <w:t xml:space="preserve"> continued, “is as much a function of form as it is of what is normally called either content or signification…one that stage manages relations between multiple modes of particularity seeking salvation from a runaway complexity that is nothing if not indifferent to human folly.”</w:t>
      </w:r>
    </w:p>
    <w:p w:rsidR="00195770" w:rsidRDefault="00195770" w:rsidP="00195770">
      <w:pPr>
        <w:shd w:val="clear" w:color="auto" w:fill="FFFFFF"/>
        <w:spacing w:line="270" w:lineRule="atLeast"/>
        <w:rPr>
          <w:rFonts w:ascii="Arial" w:eastAsia="Times New Roman" w:hAnsi="Arial" w:cs="Times New Roman"/>
          <w:color w:val="666666"/>
          <w:sz w:val="18"/>
          <w:szCs w:val="18"/>
        </w:rPr>
      </w:pPr>
    </w:p>
    <w:p w:rsidR="00892024" w:rsidRDefault="00892024" w:rsidP="00195770">
      <w:pPr>
        <w:shd w:val="clear" w:color="auto" w:fill="FFFFFF"/>
        <w:spacing w:line="270" w:lineRule="atLeast"/>
        <w:rPr>
          <w:rFonts w:ascii="Arial" w:eastAsia="Times New Roman" w:hAnsi="Arial" w:cs="Times New Roman"/>
          <w:color w:val="666666"/>
          <w:sz w:val="18"/>
          <w:szCs w:val="18"/>
        </w:rPr>
      </w:pPr>
    </w:p>
    <w:p w:rsidR="00892024" w:rsidRPr="00195770" w:rsidRDefault="00892024" w:rsidP="00195770">
      <w:pPr>
        <w:shd w:val="clear" w:color="auto" w:fill="FFFFFF"/>
        <w:spacing w:line="270" w:lineRule="atLeast"/>
        <w:rPr>
          <w:rFonts w:ascii="Arial" w:eastAsia="Times New Roman" w:hAnsi="Arial" w:cs="Times New Roman"/>
          <w:color w:val="666666"/>
          <w:sz w:val="18"/>
          <w:szCs w:val="18"/>
        </w:rPr>
      </w:pPr>
    </w:p>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hyperlink r:id="rId37" w:history="1">
        <w:r w:rsidRPr="00195770">
          <w:rPr>
            <w:rFonts w:ascii="Arial" w:eastAsia="Times New Roman" w:hAnsi="Arial" w:cs="Times New Roman"/>
            <w:color w:val="0000FF"/>
            <w:sz w:val="21"/>
            <w:szCs w:val="21"/>
            <w:bdr w:val="none" w:sz="0" w:space="0" w:color="auto" w:frame="1"/>
          </w:rPr>
          <w:t>Mildred Howard @ Richmond Art Center</w:t>
        </w:r>
      </w:hyperlink>
    </w:p>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r w:rsidRPr="00195770">
        <w:rPr>
          <w:rFonts w:ascii="Arial" w:eastAsia="Times New Roman" w:hAnsi="Arial" w:cs="Times New Roman"/>
          <w:color w:val="666666"/>
          <w:sz w:val="18"/>
          <w:szCs w:val="18"/>
        </w:rPr>
        <w:t xml:space="preserve">“Howard,” wrote Jeff Kelley, “is trying to hold something together in her works, some moments of recognition, perhaps, when keepsakes become art; when vernacular speech becomes titular and </w:t>
      </w:r>
      <w:proofErr w:type="spellStart"/>
      <w:r w:rsidRPr="00195770">
        <w:rPr>
          <w:rFonts w:ascii="Arial" w:eastAsia="Times New Roman" w:hAnsi="Arial" w:cs="Times New Roman"/>
          <w:color w:val="666666"/>
          <w:sz w:val="18"/>
          <w:szCs w:val="18"/>
        </w:rPr>
        <w:t>punny</w:t>
      </w:r>
      <w:proofErr w:type="spellEnd"/>
      <w:r w:rsidRPr="00195770">
        <w:rPr>
          <w:rFonts w:ascii="Arial" w:eastAsia="Times New Roman" w:hAnsi="Arial" w:cs="Times New Roman"/>
          <w:color w:val="666666"/>
          <w:sz w:val="18"/>
          <w:szCs w:val="18"/>
        </w:rPr>
        <w:t>; when the given histories of found objects cede to the emergent content of the artist’s process; when family storytelling combusts into modernist black magic; when incongruous juxtapositions of objects and media become easy exchanges of history and memory; when an artwork asserts its aesthetic privilege while remaining open to worldly influence. Howard has been waiting alertly for decades for the objects in the studio to tell her what to do. She recognizes their metaphoric potential in relation to each other, the way words and images add up to a story. Then she ‘tells’ them.”</w:t>
      </w:r>
    </w:p>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r w:rsidRPr="00195770">
        <w:rPr>
          <w:rFonts w:ascii="Arial" w:eastAsia="Times New Roman" w:hAnsi="Arial" w:cs="Times New Roman"/>
          <w:color w:val="666666"/>
          <w:sz w:val="18"/>
          <w:szCs w:val="18"/>
        </w:rPr>
        <w:t> </w:t>
      </w:r>
    </w:p>
    <w:tbl>
      <w:tblPr>
        <w:tblW w:w="3000" w:type="dxa"/>
        <w:jc w:val="center"/>
        <w:tblCellSpacing w:w="10" w:type="dxa"/>
        <w:tblCellMar>
          <w:left w:w="0" w:type="dxa"/>
          <w:right w:w="0" w:type="dxa"/>
        </w:tblCellMar>
        <w:tblLook w:val="04A0" w:firstRow="1" w:lastRow="0" w:firstColumn="1" w:lastColumn="0" w:noHBand="0" w:noVBand="1"/>
      </w:tblPr>
      <w:tblGrid>
        <w:gridCol w:w="3760"/>
      </w:tblGrid>
      <w:tr w:rsidR="00195770" w:rsidRPr="00195770" w:rsidTr="00195770">
        <w:trPr>
          <w:tblCellSpacing w:w="10" w:type="dxa"/>
          <w:jc w:val="center"/>
        </w:trPr>
        <w:tc>
          <w:tcPr>
            <w:tcW w:w="0" w:type="auto"/>
            <w:tcBorders>
              <w:top w:val="nil"/>
              <w:left w:val="nil"/>
              <w:bottom w:val="nil"/>
              <w:right w:val="nil"/>
            </w:tcBorders>
            <w:vAlign w:val="center"/>
            <w:hideMark/>
          </w:tcPr>
          <w:p w:rsidR="00195770" w:rsidRPr="00195770" w:rsidRDefault="00195770" w:rsidP="00195770">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49D06125" wp14:editId="5A2BA281">
                  <wp:extent cx="2357002" cy="1589911"/>
                  <wp:effectExtent l="0" t="0" r="5715" b="10795"/>
                  <wp:docPr id="14" name="Picture 14" descr="http://www.squarecylinder.com/wp-content/uploads/image/2015_YEAR_IN_REVIEW/Mildred%20Howard%20What_Came_First_USE%20TH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quarecylinder.com/wp-content/uploads/image/2015_YEAR_IN_REVIEW/Mildred%20Howard%20What_Came_First_USE%20THI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60225" cy="1592085"/>
                          </a:xfrm>
                          <a:prstGeom prst="rect">
                            <a:avLst/>
                          </a:prstGeom>
                          <a:noFill/>
                          <a:ln>
                            <a:noFill/>
                          </a:ln>
                        </pic:spPr>
                      </pic:pic>
                    </a:graphicData>
                  </a:graphic>
                </wp:inline>
              </w:drawing>
            </w:r>
          </w:p>
        </w:tc>
      </w:tr>
      <w:tr w:rsidR="00195770" w:rsidRPr="00195770" w:rsidTr="00195770">
        <w:trPr>
          <w:tblCellSpacing w:w="10" w:type="dxa"/>
          <w:jc w:val="center"/>
        </w:trPr>
        <w:tc>
          <w:tcPr>
            <w:tcW w:w="0" w:type="auto"/>
            <w:tcBorders>
              <w:top w:val="nil"/>
              <w:left w:val="nil"/>
              <w:bottom w:val="nil"/>
              <w:right w:val="nil"/>
            </w:tcBorders>
            <w:vAlign w:val="center"/>
            <w:hideMark/>
          </w:tcPr>
          <w:p w:rsidR="00195770" w:rsidRPr="00187B54" w:rsidRDefault="00195770" w:rsidP="00195770">
            <w:pPr>
              <w:jc w:val="center"/>
              <w:textAlignment w:val="baseline"/>
              <w:rPr>
                <w:rFonts w:ascii="Arial" w:eastAsia="Times New Roman" w:hAnsi="Arial" w:cs="Times New Roman"/>
                <w:sz w:val="16"/>
                <w:szCs w:val="16"/>
              </w:rPr>
            </w:pPr>
            <w:r w:rsidRPr="00187B54">
              <w:rPr>
                <w:rFonts w:ascii="Arial" w:eastAsia="Times New Roman" w:hAnsi="Arial" w:cs="Times New Roman"/>
                <w:sz w:val="16"/>
                <w:szCs w:val="16"/>
              </w:rPr>
              <w:t>Mildred Howard, What Came First, 2007, plastic building, chicken head 11 x 16 x 9 1/2”</w:t>
            </w:r>
          </w:p>
        </w:tc>
      </w:tr>
    </w:tbl>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r w:rsidRPr="00195770">
        <w:rPr>
          <w:rFonts w:ascii="Arial" w:eastAsia="Times New Roman" w:hAnsi="Arial" w:cs="Times New Roman"/>
          <w:color w:val="666666"/>
          <w:sz w:val="18"/>
          <w:szCs w:val="18"/>
        </w:rPr>
        <w:t> </w:t>
      </w:r>
    </w:p>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hyperlink r:id="rId39" w:history="1">
        <w:r w:rsidRPr="00195770">
          <w:rPr>
            <w:rFonts w:ascii="Arial" w:eastAsia="Times New Roman" w:hAnsi="Arial" w:cs="Times New Roman"/>
            <w:color w:val="0000FF"/>
            <w:sz w:val="21"/>
            <w:szCs w:val="21"/>
            <w:bdr w:val="none" w:sz="0" w:space="0" w:color="auto" w:frame="1"/>
          </w:rPr>
          <w:t>Garble @ Catharine Clark</w:t>
        </w:r>
      </w:hyperlink>
    </w:p>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r w:rsidRPr="00195770">
        <w:rPr>
          <w:rFonts w:ascii="Arial" w:eastAsia="Times New Roman" w:hAnsi="Arial" w:cs="Times New Roman"/>
          <w:color w:val="666666"/>
          <w:sz w:val="18"/>
          <w:szCs w:val="18"/>
        </w:rPr>
        <w:t>When conceptual art first reached a mass audience in the late ‘60s, it shocked by asserting that standalone text could be visual art. Today, text is ingrained in so many types of art (video, installation, drawing, sculpture, painting and photography) that it doesn’t elicit so much as a raised eyebrow. </w:t>
      </w:r>
      <w:r w:rsidRPr="00195770">
        <w:rPr>
          <w:rFonts w:ascii="Arial" w:eastAsia="Times New Roman" w:hAnsi="Arial" w:cs="Times New Roman"/>
          <w:i/>
          <w:iCs/>
          <w:color w:val="666666"/>
          <w:sz w:val="18"/>
          <w:szCs w:val="18"/>
          <w:bdr w:val="none" w:sz="0" w:space="0" w:color="auto" w:frame="1"/>
        </w:rPr>
        <w:t>Garble</w:t>
      </w:r>
      <w:r w:rsidRPr="00195770">
        <w:rPr>
          <w:rFonts w:ascii="Arial" w:eastAsia="Times New Roman" w:hAnsi="Arial" w:cs="Times New Roman"/>
          <w:color w:val="666666"/>
          <w:sz w:val="18"/>
          <w:szCs w:val="18"/>
        </w:rPr>
        <w:t>, a text-heavy show featuring seven gallery artists doesn’t challenge that state of affairs.  Instead, by offering a kind of core sampling of current practices, it affirms a key principle of Conceptualism: that ideas, not their delivery systems, are what matter.  As for garble itself, there was little; the artists delivered messages that for the most part were quite clear.  But if, by using the word garble, the show sought to demonstrate how artists mess with codes of visual and linguistic communication, well, there’s was plenty of that going on in the work of </w:t>
      </w:r>
      <w:r w:rsidRPr="00195770">
        <w:rPr>
          <w:rFonts w:ascii="Arial" w:eastAsia="Times New Roman" w:hAnsi="Arial" w:cs="Times New Roman"/>
          <w:b/>
          <w:bCs/>
          <w:color w:val="666666"/>
          <w:sz w:val="18"/>
          <w:szCs w:val="18"/>
          <w:bdr w:val="none" w:sz="0" w:space="0" w:color="auto" w:frame="1"/>
        </w:rPr>
        <w:t xml:space="preserve">Anthony </w:t>
      </w:r>
      <w:proofErr w:type="spellStart"/>
      <w:r w:rsidRPr="00195770">
        <w:rPr>
          <w:rFonts w:ascii="Arial" w:eastAsia="Times New Roman" w:hAnsi="Arial" w:cs="Times New Roman"/>
          <w:b/>
          <w:bCs/>
          <w:color w:val="666666"/>
          <w:sz w:val="18"/>
          <w:szCs w:val="18"/>
          <w:bdr w:val="none" w:sz="0" w:space="0" w:color="auto" w:frame="1"/>
        </w:rPr>
        <w:t>Discenza</w:t>
      </w:r>
      <w:proofErr w:type="spellEnd"/>
      <w:r w:rsidRPr="00195770">
        <w:rPr>
          <w:rFonts w:ascii="Arial" w:eastAsia="Times New Roman" w:hAnsi="Arial" w:cs="Times New Roman"/>
          <w:b/>
          <w:bCs/>
          <w:color w:val="666666"/>
          <w:sz w:val="18"/>
          <w:szCs w:val="18"/>
          <w:bdr w:val="none" w:sz="0" w:space="0" w:color="auto" w:frame="1"/>
        </w:rPr>
        <w:t>, </w:t>
      </w:r>
      <w:r w:rsidRPr="00195770">
        <w:rPr>
          <w:rFonts w:ascii="Arial" w:eastAsia="Times New Roman" w:hAnsi="Arial" w:cs="Times New Roman"/>
          <w:color w:val="666666"/>
          <w:sz w:val="18"/>
          <w:szCs w:val="18"/>
        </w:rPr>
        <w:t>the duo known as</w:t>
      </w:r>
      <w:r w:rsidRPr="00195770">
        <w:rPr>
          <w:rFonts w:ascii="Arial" w:eastAsia="Times New Roman" w:hAnsi="Arial" w:cs="Times New Roman"/>
          <w:b/>
          <w:bCs/>
          <w:color w:val="666666"/>
          <w:sz w:val="18"/>
          <w:szCs w:val="18"/>
          <w:bdr w:val="none" w:sz="0" w:space="0" w:color="auto" w:frame="1"/>
        </w:rPr>
        <w:t> </w:t>
      </w:r>
      <w:proofErr w:type="spellStart"/>
      <w:r w:rsidRPr="00195770">
        <w:rPr>
          <w:rFonts w:ascii="Arial" w:eastAsia="Times New Roman" w:hAnsi="Arial" w:cs="Times New Roman"/>
          <w:b/>
          <w:bCs/>
          <w:color w:val="666666"/>
          <w:sz w:val="18"/>
          <w:szCs w:val="18"/>
          <w:bdr w:val="none" w:sz="0" w:space="0" w:color="auto" w:frame="1"/>
        </w:rPr>
        <w:t>Ligoranoreese</w:t>
      </w:r>
      <w:proofErr w:type="spellEnd"/>
      <w:r w:rsidRPr="00195770">
        <w:rPr>
          <w:rFonts w:ascii="Arial" w:eastAsia="Times New Roman" w:hAnsi="Arial" w:cs="Times New Roman"/>
          <w:b/>
          <w:bCs/>
          <w:color w:val="666666"/>
          <w:sz w:val="18"/>
          <w:szCs w:val="18"/>
          <w:bdr w:val="none" w:sz="0" w:space="0" w:color="auto" w:frame="1"/>
        </w:rPr>
        <w:t xml:space="preserve">, Charles </w:t>
      </w:r>
      <w:proofErr w:type="spellStart"/>
      <w:r w:rsidRPr="00195770">
        <w:rPr>
          <w:rFonts w:ascii="Arial" w:eastAsia="Times New Roman" w:hAnsi="Arial" w:cs="Times New Roman"/>
          <w:b/>
          <w:bCs/>
          <w:color w:val="666666"/>
          <w:sz w:val="18"/>
          <w:szCs w:val="18"/>
          <w:bdr w:val="none" w:sz="0" w:space="0" w:color="auto" w:frame="1"/>
        </w:rPr>
        <w:t>Gute</w:t>
      </w:r>
      <w:proofErr w:type="spellEnd"/>
      <w:r w:rsidRPr="00195770">
        <w:rPr>
          <w:rFonts w:ascii="Arial" w:eastAsia="Times New Roman" w:hAnsi="Arial" w:cs="Times New Roman"/>
          <w:color w:val="666666"/>
          <w:sz w:val="18"/>
          <w:szCs w:val="18"/>
        </w:rPr>
        <w:t> and </w:t>
      </w:r>
      <w:r w:rsidRPr="00195770">
        <w:rPr>
          <w:rFonts w:ascii="Arial" w:eastAsia="Times New Roman" w:hAnsi="Arial" w:cs="Times New Roman"/>
          <w:b/>
          <w:bCs/>
          <w:color w:val="666666"/>
          <w:sz w:val="18"/>
          <w:szCs w:val="18"/>
          <w:bdr w:val="none" w:sz="0" w:space="0" w:color="auto" w:frame="1"/>
        </w:rPr>
        <w:t xml:space="preserve">Nina </w:t>
      </w:r>
      <w:proofErr w:type="spellStart"/>
      <w:r w:rsidRPr="00195770">
        <w:rPr>
          <w:rFonts w:ascii="Arial" w:eastAsia="Times New Roman" w:hAnsi="Arial" w:cs="Times New Roman"/>
          <w:b/>
          <w:bCs/>
          <w:color w:val="666666"/>
          <w:sz w:val="18"/>
          <w:szCs w:val="18"/>
          <w:bdr w:val="none" w:sz="0" w:space="0" w:color="auto" w:frame="1"/>
        </w:rPr>
        <w:t>Katchadourian</w:t>
      </w:r>
      <w:proofErr w:type="spellEnd"/>
      <w:r w:rsidRPr="00195770">
        <w:rPr>
          <w:rFonts w:ascii="Arial" w:eastAsia="Times New Roman" w:hAnsi="Arial" w:cs="Times New Roman"/>
          <w:color w:val="666666"/>
          <w:sz w:val="18"/>
          <w:szCs w:val="18"/>
        </w:rPr>
        <w:t>, the show’s stars. </w:t>
      </w:r>
    </w:p>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r w:rsidRPr="00195770">
        <w:rPr>
          <w:rFonts w:ascii="Arial" w:eastAsia="Times New Roman" w:hAnsi="Arial" w:cs="Times New Roman"/>
          <w:color w:val="666666"/>
          <w:sz w:val="18"/>
          <w:szCs w:val="18"/>
        </w:rPr>
        <w:t> </w:t>
      </w:r>
    </w:p>
    <w:tbl>
      <w:tblPr>
        <w:tblW w:w="3000" w:type="dxa"/>
        <w:jc w:val="center"/>
        <w:tblCellSpacing w:w="10" w:type="dxa"/>
        <w:tblCellMar>
          <w:left w:w="0" w:type="dxa"/>
          <w:right w:w="0" w:type="dxa"/>
        </w:tblCellMar>
        <w:tblLook w:val="04A0" w:firstRow="1" w:lastRow="0" w:firstColumn="1" w:lastColumn="0" w:noHBand="0" w:noVBand="1"/>
      </w:tblPr>
      <w:tblGrid>
        <w:gridCol w:w="4607"/>
      </w:tblGrid>
      <w:tr w:rsidR="00195770" w:rsidRPr="00195770" w:rsidTr="00195770">
        <w:trPr>
          <w:tblCellSpacing w:w="10" w:type="dxa"/>
          <w:jc w:val="center"/>
        </w:trPr>
        <w:tc>
          <w:tcPr>
            <w:tcW w:w="0" w:type="auto"/>
            <w:tcBorders>
              <w:top w:val="nil"/>
              <w:left w:val="nil"/>
              <w:bottom w:val="nil"/>
              <w:right w:val="nil"/>
            </w:tcBorders>
            <w:vAlign w:val="center"/>
            <w:hideMark/>
          </w:tcPr>
          <w:p w:rsidR="00195770" w:rsidRPr="00195770" w:rsidRDefault="00195770" w:rsidP="00195770">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57061570" wp14:editId="1F715D14">
                  <wp:extent cx="2900045" cy="1754547"/>
                  <wp:effectExtent l="0" t="0" r="0" b="0"/>
                  <wp:docPr id="15" name="Picture 15" descr="http://www.squarecylinder.com/wp-content/uploads/image/2015_YEAR_IN_REVIEW/LigoranoReese,%20Dawn%20of%20the%20Anthropocene_Inside%20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quarecylinder.com/wp-content/uploads/image/2015_YEAR_IN_REVIEW/LigoranoReese,%20Dawn%20of%20the%20Anthropocene_Inside%20Top.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02489" cy="1756025"/>
                          </a:xfrm>
                          <a:prstGeom prst="rect">
                            <a:avLst/>
                          </a:prstGeom>
                          <a:noFill/>
                          <a:ln>
                            <a:noFill/>
                          </a:ln>
                        </pic:spPr>
                      </pic:pic>
                    </a:graphicData>
                  </a:graphic>
                </wp:inline>
              </w:drawing>
            </w:r>
          </w:p>
        </w:tc>
      </w:tr>
      <w:tr w:rsidR="00195770" w:rsidRPr="00195770" w:rsidTr="00195770">
        <w:trPr>
          <w:tblCellSpacing w:w="10" w:type="dxa"/>
          <w:jc w:val="center"/>
        </w:trPr>
        <w:tc>
          <w:tcPr>
            <w:tcW w:w="0" w:type="auto"/>
            <w:tcBorders>
              <w:top w:val="nil"/>
              <w:left w:val="nil"/>
              <w:bottom w:val="nil"/>
              <w:right w:val="nil"/>
            </w:tcBorders>
            <w:vAlign w:val="center"/>
            <w:hideMark/>
          </w:tcPr>
          <w:p w:rsidR="00195770" w:rsidRPr="00187B54" w:rsidRDefault="00195770" w:rsidP="00195770">
            <w:pPr>
              <w:jc w:val="center"/>
              <w:textAlignment w:val="baseline"/>
              <w:rPr>
                <w:rFonts w:ascii="Arial" w:eastAsia="Times New Roman" w:hAnsi="Arial" w:cs="Times New Roman"/>
                <w:sz w:val="16"/>
                <w:szCs w:val="16"/>
              </w:rPr>
            </w:pPr>
            <w:proofErr w:type="spellStart"/>
            <w:r w:rsidRPr="00187B54">
              <w:rPr>
                <w:rFonts w:ascii="Arial" w:eastAsia="Times New Roman" w:hAnsi="Arial" w:cs="Times New Roman"/>
                <w:sz w:val="16"/>
                <w:szCs w:val="16"/>
              </w:rPr>
              <w:t>LigoranoReese</w:t>
            </w:r>
            <w:proofErr w:type="spellEnd"/>
            <w:r w:rsidRPr="00187B54">
              <w:rPr>
                <w:rFonts w:ascii="Arial" w:eastAsia="Times New Roman" w:hAnsi="Arial" w:cs="Times New Roman"/>
                <w:sz w:val="16"/>
                <w:szCs w:val="16"/>
              </w:rPr>
              <w:t xml:space="preserve">, Dawn of the </w:t>
            </w:r>
            <w:proofErr w:type="spellStart"/>
            <w:r w:rsidRPr="00187B54">
              <w:rPr>
                <w:rFonts w:ascii="Arial" w:eastAsia="Times New Roman" w:hAnsi="Arial" w:cs="Times New Roman"/>
                <w:sz w:val="16"/>
                <w:szCs w:val="16"/>
              </w:rPr>
              <w:t>Anthropocene</w:t>
            </w:r>
            <w:proofErr w:type="spellEnd"/>
            <w:r w:rsidRPr="00187B54">
              <w:rPr>
                <w:rFonts w:ascii="Arial" w:eastAsia="Times New Roman" w:hAnsi="Arial" w:cs="Times New Roman"/>
                <w:sz w:val="16"/>
                <w:szCs w:val="16"/>
              </w:rPr>
              <w:t>, 2014, single-channel video, 4:22</w:t>
            </w:r>
          </w:p>
        </w:tc>
      </w:tr>
    </w:tbl>
    <w:p w:rsidR="00892024" w:rsidRDefault="00892024" w:rsidP="00195770">
      <w:pPr>
        <w:shd w:val="clear" w:color="auto" w:fill="FFFFFF"/>
        <w:spacing w:line="270" w:lineRule="atLeast"/>
        <w:rPr>
          <w:rFonts w:ascii="Arial" w:eastAsia="Times New Roman" w:hAnsi="Arial" w:cs="Times New Roman"/>
          <w:color w:val="3366FF"/>
          <w:sz w:val="21"/>
          <w:szCs w:val="21"/>
          <w:bdr w:val="none" w:sz="0" w:space="0" w:color="auto" w:frame="1"/>
        </w:rPr>
      </w:pPr>
    </w:p>
    <w:p w:rsidR="00195770" w:rsidRPr="00187B54" w:rsidRDefault="00195770" w:rsidP="00195770">
      <w:pPr>
        <w:shd w:val="clear" w:color="auto" w:fill="FFFFFF"/>
        <w:spacing w:line="270" w:lineRule="atLeast"/>
        <w:rPr>
          <w:rFonts w:ascii="Arial" w:eastAsia="Times New Roman" w:hAnsi="Arial" w:cs="Times New Roman"/>
          <w:color w:val="3366FF"/>
          <w:sz w:val="18"/>
          <w:szCs w:val="18"/>
        </w:rPr>
      </w:pPr>
      <w:hyperlink r:id="rId41" w:history="1">
        <w:r w:rsidRPr="00187B54">
          <w:rPr>
            <w:rFonts w:ascii="Arial" w:eastAsia="Times New Roman" w:hAnsi="Arial" w:cs="Times New Roman"/>
            <w:color w:val="3366FF"/>
            <w:sz w:val="21"/>
            <w:szCs w:val="21"/>
            <w:bdr w:val="none" w:sz="0" w:space="0" w:color="auto" w:frame="1"/>
          </w:rPr>
          <w:t xml:space="preserve">Andrew </w:t>
        </w:r>
        <w:proofErr w:type="spellStart"/>
        <w:r w:rsidRPr="00187B54">
          <w:rPr>
            <w:rFonts w:ascii="Arial" w:eastAsia="Times New Roman" w:hAnsi="Arial" w:cs="Times New Roman"/>
            <w:color w:val="3366FF"/>
            <w:sz w:val="21"/>
            <w:szCs w:val="21"/>
            <w:bdr w:val="none" w:sz="0" w:space="0" w:color="auto" w:frame="1"/>
          </w:rPr>
          <w:t>Schoultz</w:t>
        </w:r>
        <w:proofErr w:type="spellEnd"/>
        <w:r w:rsidRPr="00187B54">
          <w:rPr>
            <w:rFonts w:ascii="Arial" w:eastAsia="Times New Roman" w:hAnsi="Arial" w:cs="Times New Roman"/>
            <w:color w:val="3366FF"/>
            <w:sz w:val="21"/>
            <w:szCs w:val="21"/>
            <w:bdr w:val="none" w:sz="0" w:space="0" w:color="auto" w:frame="1"/>
          </w:rPr>
          <w:t xml:space="preserve"> @ </w:t>
        </w:r>
        <w:proofErr w:type="spellStart"/>
        <w:r w:rsidRPr="00187B54">
          <w:rPr>
            <w:rFonts w:ascii="Arial" w:eastAsia="Times New Roman" w:hAnsi="Arial" w:cs="Times New Roman"/>
            <w:color w:val="3366FF"/>
            <w:sz w:val="21"/>
            <w:szCs w:val="21"/>
            <w:bdr w:val="none" w:sz="0" w:space="0" w:color="auto" w:frame="1"/>
          </w:rPr>
          <w:t>Hosfelt</w:t>
        </w:r>
        <w:proofErr w:type="spellEnd"/>
      </w:hyperlink>
    </w:p>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proofErr w:type="spellStart"/>
      <w:r w:rsidRPr="00195770">
        <w:rPr>
          <w:rFonts w:ascii="Arial" w:eastAsia="Times New Roman" w:hAnsi="Arial" w:cs="Times New Roman"/>
          <w:color w:val="666666"/>
          <w:sz w:val="18"/>
          <w:szCs w:val="18"/>
        </w:rPr>
        <w:t>Schoultz’s</w:t>
      </w:r>
      <w:proofErr w:type="spellEnd"/>
      <w:r w:rsidRPr="00195770">
        <w:rPr>
          <w:rFonts w:ascii="Arial" w:eastAsia="Times New Roman" w:hAnsi="Arial" w:cs="Times New Roman"/>
          <w:color w:val="666666"/>
          <w:sz w:val="18"/>
          <w:szCs w:val="18"/>
        </w:rPr>
        <w:t xml:space="preserve"> paintings, drawings, sculptures and installations eerily affirm the pervasive sense that everything is broken.  Crumbling buildings, flying debris, sinking ships, shredded </w:t>
      </w:r>
      <w:proofErr w:type="gramStart"/>
      <w:r w:rsidRPr="00195770">
        <w:rPr>
          <w:rFonts w:ascii="Arial" w:eastAsia="Times New Roman" w:hAnsi="Arial" w:cs="Times New Roman"/>
          <w:color w:val="666666"/>
          <w:sz w:val="18"/>
          <w:szCs w:val="18"/>
        </w:rPr>
        <w:t>currency,</w:t>
      </w:r>
      <w:proofErr w:type="gramEnd"/>
      <w:r w:rsidRPr="00195770">
        <w:rPr>
          <w:rFonts w:ascii="Arial" w:eastAsia="Times New Roman" w:hAnsi="Arial" w:cs="Times New Roman"/>
          <w:color w:val="666666"/>
          <w:sz w:val="18"/>
          <w:szCs w:val="18"/>
        </w:rPr>
        <w:t xml:space="preserve"> turban-clad soldiers and U.S. flags populate </w:t>
      </w:r>
      <w:r w:rsidRPr="00195770">
        <w:rPr>
          <w:rFonts w:ascii="Arial" w:eastAsia="Times New Roman" w:hAnsi="Arial" w:cs="Times New Roman"/>
          <w:i/>
          <w:iCs/>
          <w:color w:val="666666"/>
          <w:sz w:val="18"/>
          <w:szCs w:val="18"/>
          <w:bdr w:val="none" w:sz="0" w:space="0" w:color="auto" w:frame="1"/>
        </w:rPr>
        <w:t>Blown to Bits</w:t>
      </w:r>
      <w:r w:rsidRPr="00195770">
        <w:rPr>
          <w:rFonts w:ascii="Arial" w:eastAsia="Times New Roman" w:hAnsi="Arial" w:cs="Times New Roman"/>
          <w:color w:val="666666"/>
          <w:sz w:val="18"/>
          <w:szCs w:val="18"/>
        </w:rPr>
        <w:t xml:space="preserve">.  It’s political art that succeeds without didacticism, a rare thing.  </w:t>
      </w:r>
      <w:proofErr w:type="spellStart"/>
      <w:r w:rsidRPr="00195770">
        <w:rPr>
          <w:rFonts w:ascii="Arial" w:eastAsia="Times New Roman" w:hAnsi="Arial" w:cs="Times New Roman"/>
          <w:color w:val="666666"/>
          <w:sz w:val="18"/>
          <w:szCs w:val="18"/>
        </w:rPr>
        <w:t>Schoultz</w:t>
      </w:r>
      <w:proofErr w:type="spellEnd"/>
      <w:r w:rsidRPr="00195770">
        <w:rPr>
          <w:rFonts w:ascii="Arial" w:eastAsia="Times New Roman" w:hAnsi="Arial" w:cs="Times New Roman"/>
          <w:color w:val="666666"/>
          <w:sz w:val="18"/>
          <w:szCs w:val="18"/>
        </w:rPr>
        <w:t xml:space="preserve"> not only sidesteps that pitfall, he brings dazzling draftsmanship and imagination to the task of symbolically representing the maelstrom of current events in bold, wall-sized works and installations that activate the eye as much as their immediate environs. </w:t>
      </w:r>
    </w:p>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r w:rsidRPr="00195770">
        <w:rPr>
          <w:rFonts w:ascii="Arial" w:eastAsia="Times New Roman" w:hAnsi="Arial" w:cs="Times New Roman"/>
          <w:color w:val="666666"/>
          <w:sz w:val="18"/>
          <w:szCs w:val="18"/>
        </w:rPr>
        <w:t> </w:t>
      </w:r>
    </w:p>
    <w:tbl>
      <w:tblPr>
        <w:tblpPr w:leftFromText="60" w:rightFromText="60" w:vertAnchor="text" w:tblpXSpec="right" w:tblpYSpec="center"/>
        <w:tblW w:w="4256" w:type="dxa"/>
        <w:tblCellSpacing w:w="10" w:type="dxa"/>
        <w:tblCellMar>
          <w:left w:w="0" w:type="dxa"/>
          <w:right w:w="0" w:type="dxa"/>
        </w:tblCellMar>
        <w:tblLook w:val="04A0" w:firstRow="1" w:lastRow="0" w:firstColumn="1" w:lastColumn="0" w:noHBand="0" w:noVBand="1"/>
      </w:tblPr>
      <w:tblGrid>
        <w:gridCol w:w="4256"/>
      </w:tblGrid>
      <w:tr w:rsidR="00187B54" w:rsidRPr="00195770" w:rsidTr="00187B54">
        <w:trPr>
          <w:tblCellSpacing w:w="10" w:type="dxa"/>
        </w:trPr>
        <w:tc>
          <w:tcPr>
            <w:tcW w:w="4216" w:type="dxa"/>
            <w:tcBorders>
              <w:top w:val="nil"/>
              <w:left w:val="nil"/>
              <w:bottom w:val="nil"/>
              <w:right w:val="nil"/>
            </w:tcBorders>
            <w:vAlign w:val="center"/>
            <w:hideMark/>
          </w:tcPr>
          <w:p w:rsidR="00195770" w:rsidRPr="00195770" w:rsidRDefault="00195770" w:rsidP="00187B54">
            <w:pPr>
              <w:ind w:left="90" w:hanging="90"/>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6813F983" wp14:editId="6157F838">
                  <wp:extent cx="2530075" cy="2600917"/>
                  <wp:effectExtent l="0" t="0" r="10160" b="0"/>
                  <wp:docPr id="16" name="Picture 16" descr="http://www.squarecylinder.com/wp-content/uploads/image/2015_YEAR_IN_REVIEW/Jay%20DeFeo_%20_TRIP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quarecylinder.com/wp-content/uploads/image/2015_YEAR_IN_REVIEW/Jay%20DeFeo_%20_TRIPOD.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30581" cy="2601438"/>
                          </a:xfrm>
                          <a:prstGeom prst="rect">
                            <a:avLst/>
                          </a:prstGeom>
                          <a:noFill/>
                          <a:ln>
                            <a:noFill/>
                          </a:ln>
                        </pic:spPr>
                      </pic:pic>
                    </a:graphicData>
                  </a:graphic>
                </wp:inline>
              </w:drawing>
            </w:r>
          </w:p>
        </w:tc>
      </w:tr>
      <w:tr w:rsidR="00187B54" w:rsidRPr="00195770" w:rsidTr="00187B54">
        <w:trPr>
          <w:tblCellSpacing w:w="10" w:type="dxa"/>
        </w:trPr>
        <w:tc>
          <w:tcPr>
            <w:tcW w:w="4216" w:type="dxa"/>
            <w:tcBorders>
              <w:top w:val="nil"/>
              <w:left w:val="nil"/>
              <w:bottom w:val="nil"/>
              <w:right w:val="nil"/>
            </w:tcBorders>
            <w:vAlign w:val="center"/>
            <w:hideMark/>
          </w:tcPr>
          <w:p w:rsidR="00195770" w:rsidRPr="00187B54" w:rsidRDefault="00195770" w:rsidP="00195770">
            <w:pPr>
              <w:jc w:val="center"/>
              <w:textAlignment w:val="baseline"/>
              <w:rPr>
                <w:rFonts w:ascii="Arial" w:eastAsia="Times New Roman" w:hAnsi="Arial" w:cs="Times New Roman"/>
                <w:sz w:val="16"/>
                <w:szCs w:val="16"/>
              </w:rPr>
            </w:pPr>
            <w:r w:rsidRPr="00187B54">
              <w:rPr>
                <w:rFonts w:ascii="Arial" w:eastAsia="Times New Roman" w:hAnsi="Arial" w:cs="Times New Roman"/>
                <w:sz w:val="16"/>
                <w:szCs w:val="16"/>
              </w:rPr>
              <w:t xml:space="preserve">Jay </w:t>
            </w:r>
            <w:proofErr w:type="spellStart"/>
            <w:r w:rsidRPr="00187B54">
              <w:rPr>
                <w:rFonts w:ascii="Arial" w:eastAsia="Times New Roman" w:hAnsi="Arial" w:cs="Times New Roman"/>
                <w:sz w:val="16"/>
                <w:szCs w:val="16"/>
              </w:rPr>
              <w:t>DeFeo</w:t>
            </w:r>
            <w:proofErr w:type="spellEnd"/>
            <w:r w:rsidRPr="00187B54">
              <w:rPr>
                <w:rFonts w:ascii="Arial" w:eastAsia="Times New Roman" w:hAnsi="Arial" w:cs="Times New Roman"/>
                <w:sz w:val="16"/>
                <w:szCs w:val="16"/>
              </w:rPr>
              <w:t>, Untitled, 1976, gelatin silver print, 8 7/16 x 8"</w:t>
            </w:r>
          </w:p>
        </w:tc>
      </w:tr>
    </w:tbl>
    <w:p w:rsidR="00195770" w:rsidRPr="00187B54" w:rsidRDefault="00195770" w:rsidP="00195770">
      <w:pPr>
        <w:shd w:val="clear" w:color="auto" w:fill="FFFFFF"/>
        <w:spacing w:line="270" w:lineRule="atLeast"/>
        <w:rPr>
          <w:rFonts w:ascii="Arial" w:eastAsia="Times New Roman" w:hAnsi="Arial" w:cs="Times New Roman"/>
          <w:color w:val="3366FF"/>
          <w:sz w:val="18"/>
          <w:szCs w:val="18"/>
        </w:rPr>
      </w:pPr>
      <w:hyperlink r:id="rId43" w:history="1">
        <w:r w:rsidRPr="00187B54">
          <w:rPr>
            <w:rFonts w:ascii="Arial" w:eastAsia="Times New Roman" w:hAnsi="Arial" w:cs="Times New Roman"/>
            <w:color w:val="3366FF"/>
            <w:sz w:val="21"/>
            <w:szCs w:val="21"/>
            <w:bdr w:val="none" w:sz="0" w:space="0" w:color="auto" w:frame="1"/>
          </w:rPr>
          <w:t xml:space="preserve">Jay </w:t>
        </w:r>
        <w:proofErr w:type="spellStart"/>
        <w:r w:rsidRPr="00187B54">
          <w:rPr>
            <w:rFonts w:ascii="Arial" w:eastAsia="Times New Roman" w:hAnsi="Arial" w:cs="Times New Roman"/>
            <w:color w:val="3366FF"/>
            <w:sz w:val="21"/>
            <w:szCs w:val="21"/>
            <w:bdr w:val="none" w:sz="0" w:space="0" w:color="auto" w:frame="1"/>
          </w:rPr>
          <w:t>DeFeo</w:t>
        </w:r>
        <w:proofErr w:type="spellEnd"/>
        <w:r w:rsidRPr="00187B54">
          <w:rPr>
            <w:rFonts w:ascii="Arial" w:eastAsia="Times New Roman" w:hAnsi="Arial" w:cs="Times New Roman"/>
            <w:color w:val="3366FF"/>
            <w:sz w:val="21"/>
            <w:szCs w:val="21"/>
            <w:bdr w:val="none" w:sz="0" w:space="0" w:color="auto" w:frame="1"/>
          </w:rPr>
          <w:t xml:space="preserve"> @ </w:t>
        </w:r>
        <w:proofErr w:type="spellStart"/>
        <w:r w:rsidRPr="00187B54">
          <w:rPr>
            <w:rFonts w:ascii="Arial" w:eastAsia="Times New Roman" w:hAnsi="Arial" w:cs="Times New Roman"/>
            <w:color w:val="3366FF"/>
            <w:sz w:val="21"/>
            <w:szCs w:val="21"/>
            <w:bdr w:val="none" w:sz="0" w:space="0" w:color="auto" w:frame="1"/>
          </w:rPr>
          <w:t>Hosfelt</w:t>
        </w:r>
        <w:proofErr w:type="spellEnd"/>
      </w:hyperlink>
    </w:p>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proofErr w:type="spellStart"/>
      <w:r w:rsidRPr="00195770">
        <w:rPr>
          <w:rFonts w:ascii="Arial" w:eastAsia="Times New Roman" w:hAnsi="Arial" w:cs="Times New Roman"/>
          <w:color w:val="666666"/>
          <w:sz w:val="18"/>
          <w:szCs w:val="18"/>
        </w:rPr>
        <w:t>DeFeo’s</w:t>
      </w:r>
      <w:proofErr w:type="spellEnd"/>
      <w:r w:rsidRPr="00195770">
        <w:rPr>
          <w:rFonts w:ascii="Arial" w:eastAsia="Times New Roman" w:hAnsi="Arial" w:cs="Times New Roman"/>
          <w:color w:val="666666"/>
          <w:sz w:val="18"/>
          <w:szCs w:val="18"/>
        </w:rPr>
        <w:t xml:space="preserve"> combination of manual and photomechanical methods marked both a connecting point to the early history of abstract photography (</w:t>
      </w:r>
      <w:proofErr w:type="spellStart"/>
      <w:r w:rsidRPr="00195770">
        <w:rPr>
          <w:rFonts w:ascii="Arial" w:eastAsia="Times New Roman" w:hAnsi="Arial" w:cs="Times New Roman"/>
          <w:color w:val="666666"/>
          <w:sz w:val="18"/>
          <w:szCs w:val="18"/>
        </w:rPr>
        <w:t>László</w:t>
      </w:r>
      <w:proofErr w:type="spellEnd"/>
      <w:r w:rsidRPr="00195770">
        <w:rPr>
          <w:rFonts w:ascii="Arial" w:eastAsia="Times New Roman" w:hAnsi="Arial" w:cs="Times New Roman"/>
          <w:color w:val="666666"/>
          <w:sz w:val="18"/>
          <w:szCs w:val="18"/>
        </w:rPr>
        <w:t xml:space="preserve"> Moholy-Nagy, Man Ray) and a turning away from the emotive, psychologically freighted realm of Abstract Expressionism, which dominated </w:t>
      </w:r>
      <w:proofErr w:type="spellStart"/>
      <w:r w:rsidRPr="00195770">
        <w:rPr>
          <w:rFonts w:ascii="Arial" w:eastAsia="Times New Roman" w:hAnsi="Arial" w:cs="Times New Roman"/>
          <w:color w:val="666666"/>
          <w:sz w:val="18"/>
          <w:szCs w:val="18"/>
        </w:rPr>
        <w:t>DeFeo’s</w:t>
      </w:r>
      <w:proofErr w:type="spellEnd"/>
      <w:r w:rsidRPr="00195770">
        <w:rPr>
          <w:rFonts w:ascii="Arial" w:eastAsia="Times New Roman" w:hAnsi="Arial" w:cs="Times New Roman"/>
          <w:color w:val="666666"/>
          <w:sz w:val="18"/>
          <w:szCs w:val="18"/>
        </w:rPr>
        <w:t xml:space="preserve"> formative years and brought her lasting fame in the form of one truly epic painting: </w:t>
      </w:r>
      <w:r w:rsidRPr="00195770">
        <w:rPr>
          <w:rFonts w:ascii="Arial" w:eastAsia="Times New Roman" w:hAnsi="Arial" w:cs="Times New Roman"/>
          <w:i/>
          <w:iCs/>
          <w:color w:val="666666"/>
          <w:sz w:val="18"/>
          <w:szCs w:val="18"/>
          <w:bdr w:val="none" w:sz="0" w:space="0" w:color="auto" w:frame="1"/>
        </w:rPr>
        <w:t>The Rose. Alter Ego</w:t>
      </w:r>
      <w:r w:rsidRPr="00195770">
        <w:rPr>
          <w:rFonts w:ascii="Arial" w:eastAsia="Times New Roman" w:hAnsi="Arial" w:cs="Times New Roman"/>
          <w:color w:val="666666"/>
          <w:sz w:val="18"/>
          <w:szCs w:val="18"/>
        </w:rPr>
        <w:t xml:space="preserve">, a stunning show of </w:t>
      </w:r>
      <w:proofErr w:type="spellStart"/>
      <w:r w:rsidRPr="00195770">
        <w:rPr>
          <w:rFonts w:ascii="Arial" w:eastAsia="Times New Roman" w:hAnsi="Arial" w:cs="Times New Roman"/>
          <w:color w:val="666666"/>
          <w:sz w:val="18"/>
          <w:szCs w:val="18"/>
        </w:rPr>
        <w:t>DeFeo’s</w:t>
      </w:r>
      <w:proofErr w:type="spellEnd"/>
      <w:r w:rsidRPr="00195770">
        <w:rPr>
          <w:rFonts w:ascii="Arial" w:eastAsia="Times New Roman" w:hAnsi="Arial" w:cs="Times New Roman"/>
          <w:color w:val="666666"/>
          <w:sz w:val="18"/>
          <w:szCs w:val="18"/>
        </w:rPr>
        <w:t xml:space="preserve"> photos and photo-derived works, picked up at the start of that journey.  It began in the early 1970s and followed </w:t>
      </w:r>
      <w:proofErr w:type="spellStart"/>
      <w:r w:rsidRPr="00195770">
        <w:rPr>
          <w:rFonts w:ascii="Arial" w:eastAsia="Times New Roman" w:hAnsi="Arial" w:cs="Times New Roman"/>
          <w:color w:val="666666"/>
          <w:sz w:val="18"/>
          <w:szCs w:val="18"/>
        </w:rPr>
        <w:t>DeFeo</w:t>
      </w:r>
      <w:proofErr w:type="spellEnd"/>
      <w:r w:rsidRPr="00195770">
        <w:rPr>
          <w:rFonts w:ascii="Arial" w:eastAsia="Times New Roman" w:hAnsi="Arial" w:cs="Times New Roman"/>
          <w:color w:val="666666"/>
          <w:sz w:val="18"/>
          <w:szCs w:val="18"/>
        </w:rPr>
        <w:t xml:space="preserve"> to the end of her life, which ended in 1989 at age 60.  The third such show mounted by the gallery since 2011, it illuminated the fluid relationship she maintained between different media.  That relationship was fueled by a continuous, syncretic tug-o-war between representation and abstraction.  Fifty-five examples were view, 49 of which had never been seen publicly.</w:t>
      </w:r>
    </w:p>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r w:rsidRPr="00195770">
        <w:rPr>
          <w:rFonts w:ascii="Arial" w:eastAsia="Times New Roman" w:hAnsi="Arial" w:cs="Times New Roman"/>
          <w:color w:val="666666"/>
          <w:sz w:val="18"/>
          <w:szCs w:val="18"/>
        </w:rPr>
        <w:t> </w:t>
      </w:r>
    </w:p>
    <w:tbl>
      <w:tblPr>
        <w:tblpPr w:leftFromText="60" w:rightFromText="60" w:vertAnchor="text"/>
        <w:tblW w:w="5640" w:type="dxa"/>
        <w:tblCellSpacing w:w="10" w:type="dxa"/>
        <w:tblCellMar>
          <w:left w:w="0" w:type="dxa"/>
          <w:right w:w="0" w:type="dxa"/>
        </w:tblCellMar>
        <w:tblLook w:val="04A0" w:firstRow="1" w:lastRow="0" w:firstColumn="1" w:lastColumn="0" w:noHBand="0" w:noVBand="1"/>
      </w:tblPr>
      <w:tblGrid>
        <w:gridCol w:w="5640"/>
      </w:tblGrid>
      <w:tr w:rsidR="00195770" w:rsidRPr="00195770" w:rsidTr="00892024">
        <w:trPr>
          <w:tblCellSpacing w:w="10" w:type="dxa"/>
        </w:trPr>
        <w:tc>
          <w:tcPr>
            <w:tcW w:w="5600" w:type="dxa"/>
            <w:tcBorders>
              <w:top w:val="nil"/>
              <w:left w:val="nil"/>
              <w:bottom w:val="nil"/>
              <w:right w:val="nil"/>
            </w:tcBorders>
            <w:vAlign w:val="center"/>
            <w:hideMark/>
          </w:tcPr>
          <w:p w:rsidR="00195770" w:rsidRPr="00195770" w:rsidRDefault="00195770" w:rsidP="00195770">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70C61968" wp14:editId="7AC9AE34">
                  <wp:extent cx="3551296" cy="2811780"/>
                  <wp:effectExtent l="0" t="0" r="5080" b="7620"/>
                  <wp:docPr id="17" name="Picture 17" descr="http://www.squarecylinder.com/wp-content/uploads/image/2015_YEAR_IN_REVIEW/Naome%20Kremer_WALKAB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quarecylinder.com/wp-content/uploads/image/2015_YEAR_IN_REVIEW/Naome%20Kremer_WALKABOUT.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53347" cy="2813404"/>
                          </a:xfrm>
                          <a:prstGeom prst="rect">
                            <a:avLst/>
                          </a:prstGeom>
                          <a:noFill/>
                          <a:ln>
                            <a:noFill/>
                          </a:ln>
                        </pic:spPr>
                      </pic:pic>
                    </a:graphicData>
                  </a:graphic>
                </wp:inline>
              </w:drawing>
            </w:r>
          </w:p>
        </w:tc>
      </w:tr>
      <w:tr w:rsidR="00195770" w:rsidRPr="00195770" w:rsidTr="00892024">
        <w:trPr>
          <w:tblCellSpacing w:w="10" w:type="dxa"/>
        </w:trPr>
        <w:tc>
          <w:tcPr>
            <w:tcW w:w="5600" w:type="dxa"/>
            <w:tcBorders>
              <w:top w:val="nil"/>
              <w:left w:val="nil"/>
              <w:bottom w:val="nil"/>
              <w:right w:val="nil"/>
            </w:tcBorders>
            <w:vAlign w:val="center"/>
            <w:hideMark/>
          </w:tcPr>
          <w:p w:rsidR="00195770" w:rsidRPr="00187B54" w:rsidRDefault="00195770" w:rsidP="00195770">
            <w:pPr>
              <w:jc w:val="center"/>
              <w:textAlignment w:val="baseline"/>
              <w:rPr>
                <w:rFonts w:ascii="Arial" w:eastAsia="Times New Roman" w:hAnsi="Arial" w:cs="Times New Roman"/>
                <w:sz w:val="16"/>
                <w:szCs w:val="16"/>
              </w:rPr>
            </w:pPr>
            <w:r w:rsidRPr="00187B54">
              <w:rPr>
                <w:rFonts w:ascii="Arial" w:eastAsia="Times New Roman" w:hAnsi="Arial" w:cs="Times New Roman"/>
                <w:sz w:val="16"/>
                <w:szCs w:val="16"/>
              </w:rPr>
              <w:t>Naomi Kremer, Walkabout </w:t>
            </w:r>
          </w:p>
        </w:tc>
      </w:tr>
    </w:tbl>
    <w:p w:rsidR="00195770" w:rsidRPr="00187B54" w:rsidRDefault="00195770" w:rsidP="00195770">
      <w:pPr>
        <w:shd w:val="clear" w:color="auto" w:fill="FFFFFF"/>
        <w:spacing w:line="270" w:lineRule="atLeast"/>
        <w:rPr>
          <w:rFonts w:ascii="Arial" w:eastAsia="Times New Roman" w:hAnsi="Arial" w:cs="Times New Roman"/>
          <w:color w:val="3366FF"/>
          <w:sz w:val="18"/>
          <w:szCs w:val="18"/>
        </w:rPr>
      </w:pPr>
      <w:hyperlink r:id="rId45" w:history="1">
        <w:proofErr w:type="spellStart"/>
        <w:r w:rsidRPr="00187B54">
          <w:rPr>
            <w:rFonts w:ascii="Arial" w:eastAsia="Times New Roman" w:hAnsi="Arial" w:cs="Times New Roman"/>
            <w:color w:val="3366FF"/>
            <w:sz w:val="21"/>
            <w:szCs w:val="21"/>
            <w:bdr w:val="none" w:sz="0" w:space="0" w:color="auto" w:frame="1"/>
          </w:rPr>
          <w:t>Naomie</w:t>
        </w:r>
        <w:proofErr w:type="spellEnd"/>
        <w:r w:rsidRPr="00187B54">
          <w:rPr>
            <w:rFonts w:ascii="Arial" w:eastAsia="Times New Roman" w:hAnsi="Arial" w:cs="Times New Roman"/>
            <w:color w:val="3366FF"/>
            <w:sz w:val="21"/>
            <w:szCs w:val="21"/>
            <w:bdr w:val="none" w:sz="0" w:space="0" w:color="auto" w:frame="1"/>
          </w:rPr>
          <w:t xml:space="preserve"> Kremer @ ICA</w:t>
        </w:r>
      </w:hyperlink>
    </w:p>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r w:rsidRPr="00195770">
        <w:rPr>
          <w:rFonts w:ascii="Arial" w:eastAsia="Times New Roman" w:hAnsi="Arial" w:cs="Times New Roman"/>
          <w:color w:val="666666"/>
          <w:sz w:val="18"/>
          <w:szCs w:val="18"/>
        </w:rPr>
        <w:t xml:space="preserve">It’s difficult to think of an artist who’s done more to make painting cinematic than Naomi Kremer.  She does it by projecting moving video images onto abstract paintings to create a variety of compelling the illusions: of trees ruffled by a gentle breeze; of clouds moving across the sky as seen from the bottom of a reef; and of rays of sunlight casting shadows across sea plants swayed by the tides.  These hybrids, as she calls them, demonstrate how observation changes the nature of the thing observed and, how, in so doing, they play with our sense of time. First, by integrating the pieces </w:t>
      </w:r>
      <w:r w:rsidRPr="00195770">
        <w:rPr>
          <w:rFonts w:ascii="Arial" w:eastAsia="Times New Roman" w:hAnsi="Arial" w:cs="Times New Roman"/>
          <w:color w:val="666666"/>
          <w:sz w:val="18"/>
          <w:szCs w:val="18"/>
        </w:rPr>
        <w:lastRenderedPageBreak/>
        <w:t>so tightly that it becomes impossible to distinguish the painted parts from the projected parts, and second, by presenting them as objects: an act we intuitively take to mean freezing a discrete moment.  To</w:t>
      </w:r>
    </w:p>
    <w:tbl>
      <w:tblPr>
        <w:tblpPr w:leftFromText="60" w:rightFromText="60" w:vertAnchor="text" w:horzAnchor="page" w:tblpX="7201" w:tblpY="748"/>
        <w:tblW w:w="3211" w:type="dxa"/>
        <w:tblCellSpacing w:w="10" w:type="dxa"/>
        <w:tblCellMar>
          <w:left w:w="0" w:type="dxa"/>
          <w:right w:w="0" w:type="dxa"/>
        </w:tblCellMar>
        <w:tblLook w:val="04A0" w:firstRow="1" w:lastRow="0" w:firstColumn="1" w:lastColumn="0" w:noHBand="0" w:noVBand="1"/>
      </w:tblPr>
      <w:tblGrid>
        <w:gridCol w:w="3211"/>
      </w:tblGrid>
      <w:tr w:rsidR="00195770" w:rsidRPr="00195770" w:rsidTr="00892024">
        <w:trPr>
          <w:tblCellSpacing w:w="10" w:type="dxa"/>
        </w:trPr>
        <w:tc>
          <w:tcPr>
            <w:tcW w:w="0" w:type="auto"/>
            <w:tcBorders>
              <w:top w:val="nil"/>
              <w:left w:val="nil"/>
              <w:bottom w:val="nil"/>
              <w:right w:val="nil"/>
            </w:tcBorders>
            <w:vAlign w:val="center"/>
            <w:hideMark/>
          </w:tcPr>
          <w:p w:rsidR="00195770" w:rsidRPr="00195770" w:rsidRDefault="00195770" w:rsidP="00892024">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1A48F9ED" wp14:editId="7CA8BF27">
                  <wp:extent cx="2013801" cy="2585720"/>
                  <wp:effectExtent l="0" t="0" r="0" b="5080"/>
                  <wp:docPr id="18" name="Picture 18" descr="http://www.squarecylinder.com/wp-content/uploads/image/2015_YEAR_IN_REVIEW/Andrew%20Hayes_Sufflate_13x9x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quarecylinder.com/wp-content/uploads/image/2015_YEAR_IN_REVIEW/Andrew%20Hayes_Sufflate_13x9x9_.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3801" cy="2585720"/>
                          </a:xfrm>
                          <a:prstGeom prst="rect">
                            <a:avLst/>
                          </a:prstGeom>
                          <a:noFill/>
                          <a:ln>
                            <a:noFill/>
                          </a:ln>
                        </pic:spPr>
                      </pic:pic>
                    </a:graphicData>
                  </a:graphic>
                </wp:inline>
              </w:drawing>
            </w:r>
          </w:p>
        </w:tc>
      </w:tr>
      <w:tr w:rsidR="00195770" w:rsidRPr="00195770" w:rsidTr="00892024">
        <w:trPr>
          <w:tblCellSpacing w:w="10" w:type="dxa"/>
        </w:trPr>
        <w:tc>
          <w:tcPr>
            <w:tcW w:w="0" w:type="auto"/>
            <w:tcBorders>
              <w:top w:val="nil"/>
              <w:left w:val="nil"/>
              <w:bottom w:val="nil"/>
              <w:right w:val="nil"/>
            </w:tcBorders>
            <w:vAlign w:val="center"/>
            <w:hideMark/>
          </w:tcPr>
          <w:p w:rsidR="00195770" w:rsidRPr="00187B54" w:rsidRDefault="00195770" w:rsidP="00892024">
            <w:pPr>
              <w:jc w:val="center"/>
              <w:textAlignment w:val="baseline"/>
              <w:rPr>
                <w:rFonts w:ascii="Arial" w:eastAsia="Times New Roman" w:hAnsi="Arial" w:cs="Times New Roman"/>
                <w:sz w:val="16"/>
                <w:szCs w:val="16"/>
              </w:rPr>
            </w:pPr>
            <w:r w:rsidRPr="00187B54">
              <w:rPr>
                <w:rFonts w:ascii="Arial" w:eastAsia="Times New Roman" w:hAnsi="Arial" w:cs="Times New Roman"/>
                <w:sz w:val="16"/>
                <w:szCs w:val="16"/>
              </w:rPr>
              <w:t xml:space="preserve">Andrew Hayes, </w:t>
            </w:r>
            <w:proofErr w:type="spellStart"/>
            <w:r w:rsidRPr="00187B54">
              <w:rPr>
                <w:rFonts w:ascii="Arial" w:eastAsia="Times New Roman" w:hAnsi="Arial" w:cs="Times New Roman"/>
                <w:sz w:val="16"/>
                <w:szCs w:val="16"/>
              </w:rPr>
              <w:t>Sufflate</w:t>
            </w:r>
            <w:proofErr w:type="spellEnd"/>
          </w:p>
        </w:tc>
      </w:tr>
    </w:tbl>
    <w:p w:rsidR="00187B54" w:rsidRDefault="00195770" w:rsidP="00195770">
      <w:pPr>
        <w:shd w:val="clear" w:color="auto" w:fill="FFFFFF"/>
        <w:spacing w:line="270" w:lineRule="atLeast"/>
        <w:rPr>
          <w:rFonts w:ascii="Arial" w:hAnsi="Arial" w:cs="Times New Roman"/>
          <w:color w:val="666666"/>
          <w:sz w:val="18"/>
          <w:szCs w:val="18"/>
        </w:rPr>
      </w:pPr>
      <w:proofErr w:type="gramStart"/>
      <w:r w:rsidRPr="00195770">
        <w:rPr>
          <w:rFonts w:ascii="Arial" w:hAnsi="Arial" w:cs="Times New Roman"/>
          <w:color w:val="666666"/>
          <w:sz w:val="18"/>
          <w:szCs w:val="18"/>
        </w:rPr>
        <w:t>look</w:t>
      </w:r>
      <w:proofErr w:type="gramEnd"/>
      <w:r w:rsidRPr="00195770">
        <w:rPr>
          <w:rFonts w:ascii="Arial" w:hAnsi="Arial" w:cs="Times New Roman"/>
          <w:color w:val="666666"/>
          <w:sz w:val="18"/>
          <w:szCs w:val="18"/>
        </w:rPr>
        <w:t xml:space="preserve">, then, is to experience that compact being broken and to entertain the idea that a painting might be a living, animate thing. </w:t>
      </w:r>
    </w:p>
    <w:p w:rsidR="00195770" w:rsidRPr="00195770" w:rsidRDefault="00195770" w:rsidP="00195770">
      <w:pPr>
        <w:shd w:val="clear" w:color="auto" w:fill="FFFFFF"/>
        <w:spacing w:line="270" w:lineRule="atLeast"/>
        <w:rPr>
          <w:rFonts w:ascii="Arial" w:hAnsi="Arial" w:cs="Times New Roman"/>
          <w:color w:val="666666"/>
          <w:sz w:val="18"/>
          <w:szCs w:val="18"/>
        </w:rPr>
      </w:pPr>
      <w:r w:rsidRPr="00195770">
        <w:rPr>
          <w:rFonts w:ascii="Arial" w:hAnsi="Arial" w:cs="Times New Roman"/>
          <w:color w:val="666666"/>
          <w:sz w:val="18"/>
          <w:szCs w:val="18"/>
        </w:rPr>
        <w:t> </w:t>
      </w:r>
    </w:p>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hyperlink r:id="rId47" w:history="1">
        <w:r w:rsidRPr="00195770">
          <w:rPr>
            <w:rFonts w:ascii="Arial" w:eastAsia="Times New Roman" w:hAnsi="Arial" w:cs="Times New Roman"/>
            <w:color w:val="0000FF"/>
            <w:sz w:val="21"/>
            <w:szCs w:val="21"/>
            <w:bdr w:val="none" w:sz="0" w:space="0" w:color="auto" w:frame="1"/>
          </w:rPr>
          <w:t xml:space="preserve">Andrew Hayes @ </w:t>
        </w:r>
        <w:proofErr w:type="spellStart"/>
        <w:r w:rsidRPr="00195770">
          <w:rPr>
            <w:rFonts w:ascii="Arial" w:eastAsia="Times New Roman" w:hAnsi="Arial" w:cs="Times New Roman"/>
            <w:color w:val="0000FF"/>
            <w:sz w:val="21"/>
            <w:szCs w:val="21"/>
            <w:bdr w:val="none" w:sz="0" w:space="0" w:color="auto" w:frame="1"/>
          </w:rPr>
          <w:t>Seager</w:t>
        </w:r>
        <w:proofErr w:type="spellEnd"/>
        <w:r w:rsidRPr="00195770">
          <w:rPr>
            <w:rFonts w:ascii="Arial" w:eastAsia="Times New Roman" w:hAnsi="Arial" w:cs="Times New Roman"/>
            <w:color w:val="0000FF"/>
            <w:sz w:val="21"/>
            <w:szCs w:val="21"/>
            <w:bdr w:val="none" w:sz="0" w:space="0" w:color="auto" w:frame="1"/>
          </w:rPr>
          <w:t xml:space="preserve"> Gray</w:t>
        </w:r>
      </w:hyperlink>
    </w:p>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r w:rsidRPr="00195770">
        <w:rPr>
          <w:rFonts w:ascii="Arial" w:eastAsia="Times New Roman" w:hAnsi="Arial" w:cs="Times New Roman"/>
          <w:color w:val="666666"/>
          <w:sz w:val="18"/>
          <w:szCs w:val="18"/>
        </w:rPr>
        <w:t>Some of the smartest, most engaging minimalist sculpture of the past few years comes from a 33-year-old North Carolina artist named Andrew Hayes. Fusing metallurgy and bookbinding, Hayes uses slabs of steel to compress book pages into odd shapes that, with few exceptions, skirt real-world referents, including those that once resided in the pages employed. Their absence drives us to engage with the details of artist’s process: the topographically contoured pages whose outer edges often resemble water-carved rock; the barely visible surface seams where sections of curved metal conjoin to form gentle slopes; and the accordion-like sandwiching of paper into compartments of various shapes and sizes.  </w:t>
      </w:r>
      <w:proofErr w:type="gramStart"/>
      <w:r w:rsidRPr="00195770">
        <w:rPr>
          <w:rFonts w:ascii="Arial" w:eastAsia="Times New Roman" w:hAnsi="Arial" w:cs="Times New Roman"/>
          <w:color w:val="666666"/>
          <w:sz w:val="18"/>
          <w:szCs w:val="18"/>
        </w:rPr>
        <w:t>Austere, magisterially beautiful work</w:t>
      </w:r>
      <w:r w:rsidRPr="00195770">
        <w:rPr>
          <w:rFonts w:ascii="Arial" w:eastAsia="Times New Roman" w:hAnsi="Arial" w:cs="Times New Roman"/>
          <w:color w:val="535353"/>
          <w:sz w:val="18"/>
          <w:szCs w:val="18"/>
          <w:bdr w:val="none" w:sz="0" w:space="0" w:color="auto" w:frame="1"/>
        </w:rPr>
        <w:t>.</w:t>
      </w:r>
      <w:proofErr w:type="gramEnd"/>
      <w:r w:rsidRPr="00195770">
        <w:rPr>
          <w:rFonts w:ascii="Arial" w:eastAsia="Times New Roman" w:hAnsi="Arial" w:cs="Times New Roman"/>
          <w:color w:val="535353"/>
          <w:sz w:val="18"/>
          <w:szCs w:val="18"/>
          <w:bdr w:val="none" w:sz="0" w:space="0" w:color="auto" w:frame="1"/>
        </w:rPr>
        <w:t xml:space="preserve">  </w:t>
      </w:r>
    </w:p>
    <w:p w:rsidR="00195770" w:rsidRDefault="00195770" w:rsidP="00195770">
      <w:pPr>
        <w:shd w:val="clear" w:color="auto" w:fill="FFFFFF"/>
        <w:spacing w:line="270" w:lineRule="atLeast"/>
        <w:rPr>
          <w:rFonts w:ascii="Arial" w:eastAsia="Times New Roman" w:hAnsi="Arial" w:cs="Times New Roman"/>
          <w:color w:val="666666"/>
          <w:sz w:val="18"/>
          <w:szCs w:val="18"/>
        </w:rPr>
      </w:pPr>
      <w:r w:rsidRPr="00195770">
        <w:rPr>
          <w:rFonts w:ascii="Arial" w:eastAsia="Times New Roman" w:hAnsi="Arial" w:cs="Times New Roman"/>
          <w:color w:val="666666"/>
          <w:sz w:val="18"/>
          <w:szCs w:val="18"/>
        </w:rPr>
        <w:t> </w:t>
      </w:r>
    </w:p>
    <w:p w:rsidR="00892024" w:rsidRDefault="00892024" w:rsidP="00195770">
      <w:pPr>
        <w:shd w:val="clear" w:color="auto" w:fill="FFFFFF"/>
        <w:spacing w:line="270" w:lineRule="atLeast"/>
        <w:rPr>
          <w:rFonts w:ascii="Arial" w:eastAsia="Times New Roman" w:hAnsi="Arial" w:cs="Times New Roman"/>
          <w:color w:val="666666"/>
          <w:sz w:val="18"/>
          <w:szCs w:val="18"/>
        </w:rPr>
      </w:pPr>
    </w:p>
    <w:p w:rsidR="00892024" w:rsidRDefault="00892024" w:rsidP="00195770">
      <w:pPr>
        <w:shd w:val="clear" w:color="auto" w:fill="FFFFFF"/>
        <w:spacing w:line="270" w:lineRule="atLeast"/>
        <w:rPr>
          <w:rFonts w:ascii="Arial" w:eastAsia="Times New Roman" w:hAnsi="Arial" w:cs="Times New Roman"/>
          <w:color w:val="666666"/>
          <w:sz w:val="18"/>
          <w:szCs w:val="18"/>
        </w:rPr>
      </w:pPr>
    </w:p>
    <w:p w:rsidR="00892024" w:rsidRPr="00195770" w:rsidRDefault="00892024" w:rsidP="00195770">
      <w:pPr>
        <w:shd w:val="clear" w:color="auto" w:fill="FFFFFF"/>
        <w:spacing w:line="270" w:lineRule="atLeast"/>
        <w:rPr>
          <w:rFonts w:ascii="Arial" w:eastAsia="Times New Roman" w:hAnsi="Arial" w:cs="Times New Roman"/>
          <w:color w:val="666666"/>
          <w:sz w:val="18"/>
          <w:szCs w:val="18"/>
        </w:rPr>
      </w:pPr>
    </w:p>
    <w:tbl>
      <w:tblPr>
        <w:tblW w:w="3000" w:type="dxa"/>
        <w:jc w:val="center"/>
        <w:tblCellSpacing w:w="10" w:type="dxa"/>
        <w:tblCellMar>
          <w:left w:w="0" w:type="dxa"/>
          <w:right w:w="0" w:type="dxa"/>
        </w:tblCellMar>
        <w:tblLook w:val="04A0" w:firstRow="1" w:lastRow="0" w:firstColumn="1" w:lastColumn="0" w:noHBand="0" w:noVBand="1"/>
      </w:tblPr>
      <w:tblGrid>
        <w:gridCol w:w="5000"/>
      </w:tblGrid>
      <w:tr w:rsidR="00195770" w:rsidRPr="00195770" w:rsidTr="00195770">
        <w:trPr>
          <w:tblCellSpacing w:w="10" w:type="dxa"/>
          <w:jc w:val="center"/>
        </w:trPr>
        <w:tc>
          <w:tcPr>
            <w:tcW w:w="0" w:type="auto"/>
            <w:tcBorders>
              <w:top w:val="nil"/>
              <w:left w:val="nil"/>
              <w:bottom w:val="nil"/>
              <w:right w:val="nil"/>
            </w:tcBorders>
            <w:vAlign w:val="center"/>
            <w:hideMark/>
          </w:tcPr>
          <w:p w:rsidR="00195770" w:rsidRPr="00195770" w:rsidRDefault="00195770" w:rsidP="00195770">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5380E63F" wp14:editId="130DCE3D">
                  <wp:extent cx="3141614" cy="2529895"/>
                  <wp:effectExtent l="0" t="0" r="8255" b="10160"/>
                  <wp:docPr id="19" name="Picture 19" descr="http://www.squarecylinder.com/wp-content/uploads/image/2015_YEAR_IN_REVIEW/STEPHEN%20DE%20STAEBLER_TWO%20WOMEN%20WALKING_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quarecylinder.com/wp-content/uploads/image/2015_YEAR_IN_REVIEW/STEPHEN%20DE%20STAEBLER_TWO%20WOMEN%20WALKING_199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41848" cy="2530084"/>
                          </a:xfrm>
                          <a:prstGeom prst="rect">
                            <a:avLst/>
                          </a:prstGeom>
                          <a:noFill/>
                          <a:ln>
                            <a:noFill/>
                          </a:ln>
                        </pic:spPr>
                      </pic:pic>
                    </a:graphicData>
                  </a:graphic>
                </wp:inline>
              </w:drawing>
            </w:r>
          </w:p>
        </w:tc>
      </w:tr>
      <w:tr w:rsidR="00195770" w:rsidRPr="00195770" w:rsidTr="00195770">
        <w:trPr>
          <w:tblCellSpacing w:w="10" w:type="dxa"/>
          <w:jc w:val="center"/>
        </w:trPr>
        <w:tc>
          <w:tcPr>
            <w:tcW w:w="0" w:type="auto"/>
            <w:tcBorders>
              <w:top w:val="nil"/>
              <w:left w:val="nil"/>
              <w:bottom w:val="nil"/>
              <w:right w:val="nil"/>
            </w:tcBorders>
            <w:vAlign w:val="center"/>
            <w:hideMark/>
          </w:tcPr>
          <w:p w:rsidR="00195770" w:rsidRPr="00187B54" w:rsidRDefault="00195770" w:rsidP="00195770">
            <w:pPr>
              <w:jc w:val="center"/>
              <w:textAlignment w:val="baseline"/>
              <w:rPr>
                <w:rFonts w:ascii="Arial" w:eastAsia="Times New Roman" w:hAnsi="Arial" w:cs="Times New Roman"/>
                <w:sz w:val="16"/>
                <w:szCs w:val="16"/>
              </w:rPr>
            </w:pPr>
            <w:r w:rsidRPr="00187B54">
              <w:rPr>
                <w:rFonts w:ascii="Arial" w:eastAsia="Times New Roman" w:hAnsi="Arial" w:cs="Times New Roman"/>
                <w:sz w:val="16"/>
                <w:szCs w:val="16"/>
              </w:rPr>
              <w:t xml:space="preserve">Stephen De </w:t>
            </w:r>
            <w:proofErr w:type="spellStart"/>
            <w:r w:rsidRPr="00187B54">
              <w:rPr>
                <w:rFonts w:ascii="Arial" w:eastAsia="Times New Roman" w:hAnsi="Arial" w:cs="Times New Roman"/>
                <w:sz w:val="16"/>
                <w:szCs w:val="16"/>
              </w:rPr>
              <w:t>Staebler</w:t>
            </w:r>
            <w:proofErr w:type="spellEnd"/>
            <w:r w:rsidRPr="00187B54">
              <w:rPr>
                <w:rFonts w:ascii="Arial" w:eastAsia="Times New Roman" w:hAnsi="Arial" w:cs="Times New Roman"/>
                <w:sz w:val="16"/>
                <w:szCs w:val="16"/>
              </w:rPr>
              <w:t xml:space="preserve"> Two Women Walking, 1992</w:t>
            </w:r>
          </w:p>
        </w:tc>
      </w:tr>
    </w:tbl>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hyperlink r:id="rId49" w:history="1">
        <w:r w:rsidRPr="00195770">
          <w:rPr>
            <w:rFonts w:ascii="Arial" w:eastAsia="Times New Roman" w:hAnsi="Arial" w:cs="Times New Roman"/>
            <w:color w:val="000000"/>
            <w:sz w:val="21"/>
            <w:szCs w:val="21"/>
            <w:bdr w:val="none" w:sz="0" w:space="0" w:color="auto" w:frame="1"/>
          </w:rPr>
          <w:br/>
        </w:r>
      </w:hyperlink>
    </w:p>
    <w:p w:rsidR="00195770" w:rsidRPr="00195770" w:rsidRDefault="00195770" w:rsidP="00195770">
      <w:pPr>
        <w:shd w:val="clear" w:color="auto" w:fill="FFFFFF"/>
        <w:spacing w:line="270" w:lineRule="atLeast"/>
        <w:rPr>
          <w:rFonts w:ascii="Arial" w:eastAsia="Times New Roman" w:hAnsi="Arial" w:cs="Times New Roman"/>
          <w:color w:val="666666"/>
          <w:sz w:val="18"/>
          <w:szCs w:val="18"/>
        </w:rPr>
      </w:pPr>
      <w:hyperlink r:id="rId50" w:history="1">
        <w:r w:rsidRPr="00195770">
          <w:rPr>
            <w:rFonts w:ascii="Arial" w:eastAsia="Times New Roman" w:hAnsi="Arial" w:cs="Times New Roman"/>
            <w:color w:val="0000FF"/>
            <w:sz w:val="21"/>
            <w:szCs w:val="21"/>
            <w:bdr w:val="none" w:sz="0" w:space="0" w:color="auto" w:frame="1"/>
          </w:rPr>
          <w:t xml:space="preserve">Stephen De </w:t>
        </w:r>
        <w:proofErr w:type="spellStart"/>
        <w:r w:rsidRPr="00195770">
          <w:rPr>
            <w:rFonts w:ascii="Arial" w:eastAsia="Times New Roman" w:hAnsi="Arial" w:cs="Times New Roman"/>
            <w:color w:val="0000FF"/>
            <w:sz w:val="21"/>
            <w:szCs w:val="21"/>
            <w:bdr w:val="none" w:sz="0" w:space="0" w:color="auto" w:frame="1"/>
          </w:rPr>
          <w:t>Staebler</w:t>
        </w:r>
        <w:proofErr w:type="spellEnd"/>
        <w:r w:rsidRPr="00195770">
          <w:rPr>
            <w:rFonts w:ascii="Arial" w:eastAsia="Times New Roman" w:hAnsi="Arial" w:cs="Times New Roman"/>
            <w:color w:val="0000FF"/>
            <w:sz w:val="21"/>
            <w:szCs w:val="21"/>
            <w:bdr w:val="none" w:sz="0" w:space="0" w:color="auto" w:frame="1"/>
          </w:rPr>
          <w:t xml:space="preserve"> @ </w:t>
        </w:r>
        <w:proofErr w:type="spellStart"/>
        <w:r w:rsidRPr="00195770">
          <w:rPr>
            <w:rFonts w:ascii="Arial" w:eastAsia="Times New Roman" w:hAnsi="Arial" w:cs="Times New Roman"/>
            <w:color w:val="0000FF"/>
            <w:sz w:val="21"/>
            <w:szCs w:val="21"/>
            <w:bdr w:val="none" w:sz="0" w:space="0" w:color="auto" w:frame="1"/>
          </w:rPr>
          <w:t>Montalvo</w:t>
        </w:r>
        <w:proofErr w:type="spellEnd"/>
        <w:r w:rsidRPr="00195770">
          <w:rPr>
            <w:rFonts w:ascii="Arial" w:eastAsia="Times New Roman" w:hAnsi="Arial" w:cs="Times New Roman"/>
            <w:color w:val="0000FF"/>
            <w:sz w:val="21"/>
            <w:szCs w:val="21"/>
            <w:bdr w:val="none" w:sz="0" w:space="0" w:color="auto" w:frame="1"/>
          </w:rPr>
          <w:t xml:space="preserve"> Arts Center</w:t>
        </w:r>
      </w:hyperlink>
    </w:p>
    <w:p w:rsidR="00195770" w:rsidRPr="00195770" w:rsidRDefault="00195770" w:rsidP="00195770">
      <w:pPr>
        <w:shd w:val="clear" w:color="auto" w:fill="FFFFFF"/>
        <w:spacing w:line="270" w:lineRule="atLeast"/>
        <w:rPr>
          <w:rFonts w:ascii="Arial" w:hAnsi="Arial" w:cs="Times New Roman"/>
          <w:color w:val="666666"/>
          <w:sz w:val="18"/>
          <w:szCs w:val="18"/>
        </w:rPr>
      </w:pPr>
      <w:r w:rsidRPr="00195770">
        <w:rPr>
          <w:rFonts w:ascii="Arial" w:hAnsi="Arial" w:cs="Times New Roman"/>
          <w:color w:val="666666"/>
          <w:sz w:val="18"/>
          <w:szCs w:val="18"/>
        </w:rPr>
        <w:t xml:space="preserve">With their allusions to antiquity and corroding human forms, De </w:t>
      </w:r>
      <w:proofErr w:type="spellStart"/>
      <w:r w:rsidRPr="00195770">
        <w:rPr>
          <w:rFonts w:ascii="Arial" w:hAnsi="Arial" w:cs="Times New Roman"/>
          <w:color w:val="666666"/>
          <w:sz w:val="18"/>
          <w:szCs w:val="18"/>
        </w:rPr>
        <w:t>Staebler’s</w:t>
      </w:r>
      <w:proofErr w:type="spellEnd"/>
      <w:r w:rsidRPr="00195770">
        <w:rPr>
          <w:rFonts w:ascii="Arial" w:hAnsi="Arial" w:cs="Times New Roman"/>
          <w:color w:val="666666"/>
          <w:sz w:val="18"/>
          <w:szCs w:val="18"/>
        </w:rPr>
        <w:t xml:space="preserve"> iconic sculptures powerfully activated the secluded grounds of the Villa </w:t>
      </w:r>
      <w:proofErr w:type="spellStart"/>
      <w:r w:rsidRPr="00195770">
        <w:rPr>
          <w:rFonts w:ascii="Arial" w:hAnsi="Arial" w:cs="Times New Roman"/>
          <w:color w:val="666666"/>
          <w:sz w:val="18"/>
          <w:szCs w:val="18"/>
        </w:rPr>
        <w:t>Montalvo</w:t>
      </w:r>
      <w:proofErr w:type="spellEnd"/>
      <w:r w:rsidRPr="00195770">
        <w:rPr>
          <w:rFonts w:ascii="Arial" w:hAnsi="Arial" w:cs="Times New Roman"/>
          <w:color w:val="666666"/>
          <w:sz w:val="18"/>
          <w:szCs w:val="18"/>
        </w:rPr>
        <w:t xml:space="preserve"> Arts Center, an Italianate villa and public park nestled into the base of the Santa Cruz Mountains in Saratoga,” wrote Julia </w:t>
      </w:r>
      <w:proofErr w:type="spellStart"/>
      <w:r w:rsidRPr="00195770">
        <w:rPr>
          <w:rFonts w:ascii="Arial" w:hAnsi="Arial" w:cs="Times New Roman"/>
          <w:color w:val="666666"/>
          <w:sz w:val="18"/>
          <w:szCs w:val="18"/>
        </w:rPr>
        <w:t>Couzens</w:t>
      </w:r>
      <w:proofErr w:type="spellEnd"/>
      <w:r w:rsidRPr="00195770">
        <w:rPr>
          <w:rFonts w:ascii="Arial" w:hAnsi="Arial" w:cs="Times New Roman"/>
          <w:color w:val="666666"/>
          <w:sz w:val="18"/>
          <w:szCs w:val="18"/>
        </w:rPr>
        <w:t>.  “Whether stationed on the villa’s lawns, its great veranda, or in the beckoning gardens, the settings for these five life-sized bronze sculptures were perfect.”  </w:t>
      </w:r>
    </w:p>
    <w:p w:rsidR="00E37B82" w:rsidRPr="00892024" w:rsidRDefault="00195770" w:rsidP="00892024">
      <w:pPr>
        <w:shd w:val="clear" w:color="auto" w:fill="FFFFFF"/>
        <w:spacing w:line="270" w:lineRule="atLeast"/>
        <w:jc w:val="center"/>
        <w:rPr>
          <w:rFonts w:ascii="Arial" w:hAnsi="Arial" w:cs="Times New Roman"/>
          <w:color w:val="666666"/>
          <w:sz w:val="18"/>
          <w:szCs w:val="18"/>
        </w:rPr>
      </w:pPr>
      <w:r w:rsidRPr="00195770">
        <w:rPr>
          <w:rFonts w:ascii="Arial" w:hAnsi="Arial" w:cs="Times New Roman"/>
          <w:color w:val="666666"/>
          <w:sz w:val="18"/>
          <w:szCs w:val="18"/>
        </w:rPr>
        <w:t>#  #  #  #</w:t>
      </w:r>
      <w:bookmarkStart w:id="0" w:name="_GoBack"/>
      <w:bookmarkEnd w:id="0"/>
    </w:p>
    <w:sectPr w:rsidR="00E37B82" w:rsidRPr="00892024" w:rsidSect="00E37B82">
      <w:headerReference w:type="default" r:id="rId5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024" w:rsidRDefault="00892024" w:rsidP="00892024">
      <w:r>
        <w:separator/>
      </w:r>
    </w:p>
  </w:endnote>
  <w:endnote w:type="continuationSeparator" w:id="0">
    <w:p w:rsidR="00892024" w:rsidRDefault="00892024" w:rsidP="00892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024" w:rsidRDefault="00892024" w:rsidP="00892024">
      <w:r>
        <w:separator/>
      </w:r>
    </w:p>
  </w:footnote>
  <w:footnote w:type="continuationSeparator" w:id="0">
    <w:p w:rsidR="00892024" w:rsidRDefault="00892024" w:rsidP="0089202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024" w:rsidRDefault="00892024">
    <w:pPr>
      <w:pStyle w:val="Header"/>
    </w:pPr>
    <w:r>
      <w:rPr>
        <w:noProof/>
      </w:rPr>
      <w:drawing>
        <wp:inline distT="0" distB="0" distL="0" distR="0">
          <wp:extent cx="2411703" cy="473254"/>
          <wp:effectExtent l="0" t="0" r="190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4312" cy="473766"/>
                  </a:xfrm>
                  <a:prstGeom prst="rect">
                    <a:avLst/>
                  </a:prstGeom>
                  <a:noFill/>
                  <a:ln>
                    <a:noFill/>
                  </a:ln>
                </pic:spPr>
              </pic:pic>
            </a:graphicData>
          </a:graphic>
        </wp:inline>
      </w:drawing>
    </w:r>
  </w:p>
  <w:p w:rsidR="00892024" w:rsidRDefault="0089202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5770"/>
    <w:rsid w:val="00187B54"/>
    <w:rsid w:val="00195770"/>
    <w:rsid w:val="00892024"/>
    <w:rsid w:val="00E37B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F809A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95770"/>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95770"/>
    <w:rPr>
      <w:rFonts w:ascii="Times" w:hAnsi="Times"/>
      <w:b/>
      <w:bCs/>
      <w:sz w:val="36"/>
      <w:szCs w:val="36"/>
    </w:rPr>
  </w:style>
  <w:style w:type="character" w:styleId="Hyperlink">
    <w:name w:val="Hyperlink"/>
    <w:basedOn w:val="DefaultParagraphFont"/>
    <w:uiPriority w:val="99"/>
    <w:semiHidden/>
    <w:unhideWhenUsed/>
    <w:rsid w:val="00195770"/>
    <w:rPr>
      <w:color w:val="0000FF"/>
      <w:u w:val="single"/>
    </w:rPr>
  </w:style>
  <w:style w:type="paragraph" w:customStyle="1" w:styleId="postdate">
    <w:name w:val="post_date"/>
    <w:basedOn w:val="Normal"/>
    <w:rsid w:val="00195770"/>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195770"/>
  </w:style>
  <w:style w:type="paragraph" w:styleId="NormalWeb">
    <w:name w:val="Normal (Web)"/>
    <w:basedOn w:val="Normal"/>
    <w:uiPriority w:val="99"/>
    <w:semiHidden/>
    <w:unhideWhenUsed/>
    <w:rsid w:val="0019577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195770"/>
    <w:rPr>
      <w:b/>
      <w:bCs/>
    </w:rPr>
  </w:style>
  <w:style w:type="paragraph" w:styleId="BalloonText">
    <w:name w:val="Balloon Text"/>
    <w:basedOn w:val="Normal"/>
    <w:link w:val="BalloonTextChar"/>
    <w:uiPriority w:val="99"/>
    <w:semiHidden/>
    <w:unhideWhenUsed/>
    <w:rsid w:val="00195770"/>
    <w:rPr>
      <w:rFonts w:ascii="Lucida Grande" w:hAnsi="Lucida Grande"/>
      <w:sz w:val="18"/>
      <w:szCs w:val="18"/>
    </w:rPr>
  </w:style>
  <w:style w:type="character" w:customStyle="1" w:styleId="BalloonTextChar">
    <w:name w:val="Balloon Text Char"/>
    <w:basedOn w:val="DefaultParagraphFont"/>
    <w:link w:val="BalloonText"/>
    <w:uiPriority w:val="99"/>
    <w:semiHidden/>
    <w:rsid w:val="00195770"/>
    <w:rPr>
      <w:rFonts w:ascii="Lucida Grande" w:hAnsi="Lucida Grande"/>
      <w:sz w:val="18"/>
      <w:szCs w:val="18"/>
    </w:rPr>
  </w:style>
  <w:style w:type="paragraph" w:styleId="Header">
    <w:name w:val="header"/>
    <w:basedOn w:val="Normal"/>
    <w:link w:val="HeaderChar"/>
    <w:uiPriority w:val="99"/>
    <w:unhideWhenUsed/>
    <w:rsid w:val="00892024"/>
    <w:pPr>
      <w:tabs>
        <w:tab w:val="center" w:pos="4320"/>
        <w:tab w:val="right" w:pos="8640"/>
      </w:tabs>
    </w:pPr>
  </w:style>
  <w:style w:type="character" w:customStyle="1" w:styleId="HeaderChar">
    <w:name w:val="Header Char"/>
    <w:basedOn w:val="DefaultParagraphFont"/>
    <w:link w:val="Header"/>
    <w:uiPriority w:val="99"/>
    <w:rsid w:val="00892024"/>
  </w:style>
  <w:style w:type="paragraph" w:styleId="Footer">
    <w:name w:val="footer"/>
    <w:basedOn w:val="Normal"/>
    <w:link w:val="FooterChar"/>
    <w:uiPriority w:val="99"/>
    <w:unhideWhenUsed/>
    <w:rsid w:val="00892024"/>
    <w:pPr>
      <w:tabs>
        <w:tab w:val="center" w:pos="4320"/>
        <w:tab w:val="right" w:pos="8640"/>
      </w:tabs>
    </w:pPr>
  </w:style>
  <w:style w:type="character" w:customStyle="1" w:styleId="FooterChar">
    <w:name w:val="Footer Char"/>
    <w:basedOn w:val="DefaultParagraphFont"/>
    <w:link w:val="Footer"/>
    <w:uiPriority w:val="99"/>
    <w:rsid w:val="0089202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95770"/>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95770"/>
    <w:rPr>
      <w:rFonts w:ascii="Times" w:hAnsi="Times"/>
      <w:b/>
      <w:bCs/>
      <w:sz w:val="36"/>
      <w:szCs w:val="36"/>
    </w:rPr>
  </w:style>
  <w:style w:type="character" w:styleId="Hyperlink">
    <w:name w:val="Hyperlink"/>
    <w:basedOn w:val="DefaultParagraphFont"/>
    <w:uiPriority w:val="99"/>
    <w:semiHidden/>
    <w:unhideWhenUsed/>
    <w:rsid w:val="00195770"/>
    <w:rPr>
      <w:color w:val="0000FF"/>
      <w:u w:val="single"/>
    </w:rPr>
  </w:style>
  <w:style w:type="paragraph" w:customStyle="1" w:styleId="postdate">
    <w:name w:val="post_date"/>
    <w:basedOn w:val="Normal"/>
    <w:rsid w:val="00195770"/>
    <w:pPr>
      <w:spacing w:before="100" w:beforeAutospacing="1" w:after="100" w:afterAutospacing="1"/>
    </w:pPr>
    <w:rPr>
      <w:rFonts w:ascii="Times" w:hAnsi="Times"/>
      <w:sz w:val="20"/>
      <w:szCs w:val="20"/>
    </w:rPr>
  </w:style>
  <w:style w:type="character" w:customStyle="1" w:styleId="apple-converted-space">
    <w:name w:val="apple-converted-space"/>
    <w:basedOn w:val="DefaultParagraphFont"/>
    <w:rsid w:val="00195770"/>
  </w:style>
  <w:style w:type="paragraph" w:styleId="NormalWeb">
    <w:name w:val="Normal (Web)"/>
    <w:basedOn w:val="Normal"/>
    <w:uiPriority w:val="99"/>
    <w:semiHidden/>
    <w:unhideWhenUsed/>
    <w:rsid w:val="0019577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195770"/>
    <w:rPr>
      <w:b/>
      <w:bCs/>
    </w:rPr>
  </w:style>
  <w:style w:type="paragraph" w:styleId="BalloonText">
    <w:name w:val="Balloon Text"/>
    <w:basedOn w:val="Normal"/>
    <w:link w:val="BalloonTextChar"/>
    <w:uiPriority w:val="99"/>
    <w:semiHidden/>
    <w:unhideWhenUsed/>
    <w:rsid w:val="00195770"/>
    <w:rPr>
      <w:rFonts w:ascii="Lucida Grande" w:hAnsi="Lucida Grande"/>
      <w:sz w:val="18"/>
      <w:szCs w:val="18"/>
    </w:rPr>
  </w:style>
  <w:style w:type="character" w:customStyle="1" w:styleId="BalloonTextChar">
    <w:name w:val="Balloon Text Char"/>
    <w:basedOn w:val="DefaultParagraphFont"/>
    <w:link w:val="BalloonText"/>
    <w:uiPriority w:val="99"/>
    <w:semiHidden/>
    <w:rsid w:val="00195770"/>
    <w:rPr>
      <w:rFonts w:ascii="Lucida Grande" w:hAnsi="Lucida Grande"/>
      <w:sz w:val="18"/>
      <w:szCs w:val="18"/>
    </w:rPr>
  </w:style>
  <w:style w:type="paragraph" w:styleId="Header">
    <w:name w:val="header"/>
    <w:basedOn w:val="Normal"/>
    <w:link w:val="HeaderChar"/>
    <w:uiPriority w:val="99"/>
    <w:unhideWhenUsed/>
    <w:rsid w:val="00892024"/>
    <w:pPr>
      <w:tabs>
        <w:tab w:val="center" w:pos="4320"/>
        <w:tab w:val="right" w:pos="8640"/>
      </w:tabs>
    </w:pPr>
  </w:style>
  <w:style w:type="character" w:customStyle="1" w:styleId="HeaderChar">
    <w:name w:val="Header Char"/>
    <w:basedOn w:val="DefaultParagraphFont"/>
    <w:link w:val="Header"/>
    <w:uiPriority w:val="99"/>
    <w:rsid w:val="00892024"/>
  </w:style>
  <w:style w:type="paragraph" w:styleId="Footer">
    <w:name w:val="footer"/>
    <w:basedOn w:val="Normal"/>
    <w:link w:val="FooterChar"/>
    <w:uiPriority w:val="99"/>
    <w:unhideWhenUsed/>
    <w:rsid w:val="00892024"/>
    <w:pPr>
      <w:tabs>
        <w:tab w:val="center" w:pos="4320"/>
        <w:tab w:val="right" w:pos="8640"/>
      </w:tabs>
    </w:pPr>
  </w:style>
  <w:style w:type="character" w:customStyle="1" w:styleId="FooterChar">
    <w:name w:val="Footer Char"/>
    <w:basedOn w:val="DefaultParagraphFont"/>
    <w:link w:val="Footer"/>
    <w:uiPriority w:val="99"/>
    <w:rsid w:val="008920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4184788">
      <w:bodyDiv w:val="1"/>
      <w:marLeft w:val="0"/>
      <w:marRight w:val="0"/>
      <w:marTop w:val="0"/>
      <w:marBottom w:val="0"/>
      <w:divBdr>
        <w:top w:val="none" w:sz="0" w:space="0" w:color="auto"/>
        <w:left w:val="none" w:sz="0" w:space="0" w:color="auto"/>
        <w:bottom w:val="none" w:sz="0" w:space="0" w:color="auto"/>
        <w:right w:val="none" w:sz="0" w:space="0" w:color="auto"/>
      </w:divBdr>
      <w:divsChild>
        <w:div w:id="995498424">
          <w:marLeft w:val="0"/>
          <w:marRight w:val="0"/>
          <w:marTop w:val="0"/>
          <w:marBottom w:val="0"/>
          <w:divBdr>
            <w:top w:val="none" w:sz="0" w:space="0" w:color="auto"/>
            <w:left w:val="none" w:sz="0" w:space="0" w:color="auto"/>
            <w:bottom w:val="none" w:sz="0" w:space="0" w:color="auto"/>
            <w:right w:val="none" w:sz="0" w:space="0" w:color="auto"/>
          </w:divBdr>
          <w:divsChild>
            <w:div w:id="1205019320">
              <w:marLeft w:val="0"/>
              <w:marRight w:val="0"/>
              <w:marTop w:val="0"/>
              <w:marBottom w:val="0"/>
              <w:divBdr>
                <w:top w:val="none" w:sz="0" w:space="0" w:color="auto"/>
                <w:left w:val="none" w:sz="0" w:space="0" w:color="auto"/>
                <w:bottom w:val="none" w:sz="0" w:space="0" w:color="auto"/>
                <w:right w:val="none" w:sz="0" w:space="0" w:color="auto"/>
              </w:divBdr>
            </w:div>
            <w:div w:id="2040351281">
              <w:marLeft w:val="0"/>
              <w:marRight w:val="0"/>
              <w:marTop w:val="0"/>
              <w:marBottom w:val="0"/>
              <w:divBdr>
                <w:top w:val="none" w:sz="0" w:space="0" w:color="auto"/>
                <w:left w:val="none" w:sz="0" w:space="0" w:color="auto"/>
                <w:bottom w:val="none" w:sz="0" w:space="0" w:color="auto"/>
                <w:right w:val="none" w:sz="0" w:space="0" w:color="auto"/>
              </w:divBdr>
            </w:div>
            <w:div w:id="1832602614">
              <w:marLeft w:val="0"/>
              <w:marRight w:val="0"/>
              <w:marTop w:val="0"/>
              <w:marBottom w:val="0"/>
              <w:divBdr>
                <w:top w:val="none" w:sz="0" w:space="0" w:color="auto"/>
                <w:left w:val="none" w:sz="0" w:space="0" w:color="auto"/>
                <w:bottom w:val="none" w:sz="0" w:space="0" w:color="auto"/>
                <w:right w:val="none" w:sz="0" w:space="0" w:color="auto"/>
              </w:divBdr>
              <w:divsChild>
                <w:div w:id="1618175876">
                  <w:marLeft w:val="0"/>
                  <w:marRight w:val="0"/>
                  <w:marTop w:val="0"/>
                  <w:marBottom w:val="0"/>
                  <w:divBdr>
                    <w:top w:val="none" w:sz="0" w:space="0" w:color="auto"/>
                    <w:left w:val="none" w:sz="0" w:space="0" w:color="auto"/>
                    <w:bottom w:val="none" w:sz="0" w:space="0" w:color="auto"/>
                    <w:right w:val="none" w:sz="0" w:space="0" w:color="auto"/>
                  </w:divBdr>
                </w:div>
                <w:div w:id="1593274784">
                  <w:marLeft w:val="0"/>
                  <w:marRight w:val="0"/>
                  <w:marTop w:val="0"/>
                  <w:marBottom w:val="0"/>
                  <w:divBdr>
                    <w:top w:val="none" w:sz="0" w:space="0" w:color="auto"/>
                    <w:left w:val="none" w:sz="0" w:space="0" w:color="auto"/>
                    <w:bottom w:val="none" w:sz="0" w:space="0" w:color="auto"/>
                    <w:right w:val="none" w:sz="0" w:space="0" w:color="auto"/>
                  </w:divBdr>
                </w:div>
                <w:div w:id="942496387">
                  <w:marLeft w:val="0"/>
                  <w:marRight w:val="0"/>
                  <w:marTop w:val="0"/>
                  <w:marBottom w:val="0"/>
                  <w:divBdr>
                    <w:top w:val="none" w:sz="0" w:space="0" w:color="auto"/>
                    <w:left w:val="none" w:sz="0" w:space="0" w:color="auto"/>
                    <w:bottom w:val="none" w:sz="0" w:space="0" w:color="auto"/>
                    <w:right w:val="none" w:sz="0" w:space="0" w:color="auto"/>
                  </w:divBdr>
                </w:div>
                <w:div w:id="1700200592">
                  <w:marLeft w:val="0"/>
                  <w:marRight w:val="0"/>
                  <w:marTop w:val="0"/>
                  <w:marBottom w:val="0"/>
                  <w:divBdr>
                    <w:top w:val="none" w:sz="0" w:space="0" w:color="auto"/>
                    <w:left w:val="none" w:sz="0" w:space="0" w:color="auto"/>
                    <w:bottom w:val="none" w:sz="0" w:space="0" w:color="auto"/>
                    <w:right w:val="none" w:sz="0" w:space="0" w:color="auto"/>
                  </w:divBdr>
                </w:div>
                <w:div w:id="672031202">
                  <w:marLeft w:val="0"/>
                  <w:marRight w:val="0"/>
                  <w:marTop w:val="0"/>
                  <w:marBottom w:val="0"/>
                  <w:divBdr>
                    <w:top w:val="none" w:sz="0" w:space="0" w:color="auto"/>
                    <w:left w:val="none" w:sz="0" w:space="0" w:color="auto"/>
                    <w:bottom w:val="none" w:sz="0" w:space="0" w:color="auto"/>
                    <w:right w:val="none" w:sz="0" w:space="0" w:color="auto"/>
                  </w:divBdr>
                </w:div>
                <w:div w:id="1392344245">
                  <w:marLeft w:val="0"/>
                  <w:marRight w:val="0"/>
                  <w:marTop w:val="0"/>
                  <w:marBottom w:val="0"/>
                  <w:divBdr>
                    <w:top w:val="none" w:sz="0" w:space="0" w:color="auto"/>
                    <w:left w:val="none" w:sz="0" w:space="0" w:color="auto"/>
                    <w:bottom w:val="none" w:sz="0" w:space="0" w:color="auto"/>
                    <w:right w:val="none" w:sz="0" w:space="0" w:color="auto"/>
                  </w:divBdr>
                </w:div>
                <w:div w:id="1715500956">
                  <w:marLeft w:val="0"/>
                  <w:marRight w:val="0"/>
                  <w:marTop w:val="0"/>
                  <w:marBottom w:val="0"/>
                  <w:divBdr>
                    <w:top w:val="none" w:sz="0" w:space="0" w:color="auto"/>
                    <w:left w:val="none" w:sz="0" w:space="0" w:color="auto"/>
                    <w:bottom w:val="none" w:sz="0" w:space="0" w:color="auto"/>
                    <w:right w:val="none" w:sz="0" w:space="0" w:color="auto"/>
                  </w:divBdr>
                </w:div>
                <w:div w:id="1151361266">
                  <w:marLeft w:val="0"/>
                  <w:marRight w:val="0"/>
                  <w:marTop w:val="0"/>
                  <w:marBottom w:val="0"/>
                  <w:divBdr>
                    <w:top w:val="none" w:sz="0" w:space="0" w:color="auto"/>
                    <w:left w:val="none" w:sz="0" w:space="0" w:color="auto"/>
                    <w:bottom w:val="none" w:sz="0" w:space="0" w:color="auto"/>
                    <w:right w:val="none" w:sz="0" w:space="0" w:color="auto"/>
                  </w:divBdr>
                </w:div>
                <w:div w:id="1282685138">
                  <w:marLeft w:val="0"/>
                  <w:marRight w:val="0"/>
                  <w:marTop w:val="0"/>
                  <w:marBottom w:val="0"/>
                  <w:divBdr>
                    <w:top w:val="none" w:sz="0" w:space="0" w:color="auto"/>
                    <w:left w:val="none" w:sz="0" w:space="0" w:color="auto"/>
                    <w:bottom w:val="none" w:sz="0" w:space="0" w:color="auto"/>
                    <w:right w:val="none" w:sz="0" w:space="0" w:color="auto"/>
                  </w:divBdr>
                </w:div>
                <w:div w:id="1448817328">
                  <w:marLeft w:val="0"/>
                  <w:marRight w:val="0"/>
                  <w:marTop w:val="0"/>
                  <w:marBottom w:val="0"/>
                  <w:divBdr>
                    <w:top w:val="none" w:sz="0" w:space="0" w:color="auto"/>
                    <w:left w:val="none" w:sz="0" w:space="0" w:color="auto"/>
                    <w:bottom w:val="none" w:sz="0" w:space="0" w:color="auto"/>
                    <w:right w:val="none" w:sz="0" w:space="0" w:color="auto"/>
                  </w:divBdr>
                </w:div>
                <w:div w:id="671492760">
                  <w:marLeft w:val="0"/>
                  <w:marRight w:val="0"/>
                  <w:marTop w:val="0"/>
                  <w:marBottom w:val="0"/>
                  <w:divBdr>
                    <w:top w:val="none" w:sz="0" w:space="0" w:color="auto"/>
                    <w:left w:val="none" w:sz="0" w:space="0" w:color="auto"/>
                    <w:bottom w:val="none" w:sz="0" w:space="0" w:color="auto"/>
                    <w:right w:val="none" w:sz="0" w:space="0" w:color="auto"/>
                  </w:divBdr>
                </w:div>
                <w:div w:id="1076171396">
                  <w:marLeft w:val="0"/>
                  <w:marRight w:val="0"/>
                  <w:marTop w:val="0"/>
                  <w:marBottom w:val="0"/>
                  <w:divBdr>
                    <w:top w:val="none" w:sz="0" w:space="0" w:color="auto"/>
                    <w:left w:val="none" w:sz="0" w:space="0" w:color="auto"/>
                    <w:bottom w:val="none" w:sz="0" w:space="0" w:color="auto"/>
                    <w:right w:val="none" w:sz="0" w:space="0" w:color="auto"/>
                  </w:divBdr>
                </w:div>
                <w:div w:id="292294432">
                  <w:marLeft w:val="0"/>
                  <w:marRight w:val="0"/>
                  <w:marTop w:val="0"/>
                  <w:marBottom w:val="0"/>
                  <w:divBdr>
                    <w:top w:val="none" w:sz="0" w:space="0" w:color="auto"/>
                    <w:left w:val="none" w:sz="0" w:space="0" w:color="auto"/>
                    <w:bottom w:val="none" w:sz="0" w:space="0" w:color="auto"/>
                    <w:right w:val="none" w:sz="0" w:space="0" w:color="auto"/>
                  </w:divBdr>
                </w:div>
                <w:div w:id="973753053">
                  <w:marLeft w:val="0"/>
                  <w:marRight w:val="0"/>
                  <w:marTop w:val="0"/>
                  <w:marBottom w:val="0"/>
                  <w:divBdr>
                    <w:top w:val="none" w:sz="0" w:space="0" w:color="auto"/>
                    <w:left w:val="none" w:sz="0" w:space="0" w:color="auto"/>
                    <w:bottom w:val="none" w:sz="0" w:space="0" w:color="auto"/>
                    <w:right w:val="none" w:sz="0" w:space="0" w:color="auto"/>
                  </w:divBdr>
                </w:div>
                <w:div w:id="597712241">
                  <w:marLeft w:val="0"/>
                  <w:marRight w:val="0"/>
                  <w:marTop w:val="0"/>
                  <w:marBottom w:val="0"/>
                  <w:divBdr>
                    <w:top w:val="none" w:sz="0" w:space="0" w:color="auto"/>
                    <w:left w:val="none" w:sz="0" w:space="0" w:color="auto"/>
                    <w:bottom w:val="none" w:sz="0" w:space="0" w:color="auto"/>
                    <w:right w:val="none" w:sz="0" w:space="0" w:color="auto"/>
                  </w:divBdr>
                </w:div>
                <w:div w:id="1490056828">
                  <w:marLeft w:val="0"/>
                  <w:marRight w:val="0"/>
                  <w:marTop w:val="0"/>
                  <w:marBottom w:val="0"/>
                  <w:divBdr>
                    <w:top w:val="none" w:sz="0" w:space="0" w:color="auto"/>
                    <w:left w:val="none" w:sz="0" w:space="0" w:color="auto"/>
                    <w:bottom w:val="none" w:sz="0" w:space="0" w:color="auto"/>
                    <w:right w:val="none" w:sz="0" w:space="0" w:color="auto"/>
                  </w:divBdr>
                </w:div>
                <w:div w:id="441805953">
                  <w:marLeft w:val="0"/>
                  <w:marRight w:val="0"/>
                  <w:marTop w:val="0"/>
                  <w:marBottom w:val="0"/>
                  <w:divBdr>
                    <w:top w:val="none" w:sz="0" w:space="0" w:color="auto"/>
                    <w:left w:val="none" w:sz="0" w:space="0" w:color="auto"/>
                    <w:bottom w:val="none" w:sz="0" w:space="0" w:color="auto"/>
                    <w:right w:val="none" w:sz="0" w:space="0" w:color="auto"/>
                  </w:divBdr>
                </w:div>
                <w:div w:id="105269517">
                  <w:marLeft w:val="0"/>
                  <w:marRight w:val="0"/>
                  <w:marTop w:val="0"/>
                  <w:marBottom w:val="0"/>
                  <w:divBdr>
                    <w:top w:val="none" w:sz="0" w:space="0" w:color="auto"/>
                    <w:left w:val="none" w:sz="0" w:space="0" w:color="auto"/>
                    <w:bottom w:val="none" w:sz="0" w:space="0" w:color="auto"/>
                    <w:right w:val="none" w:sz="0" w:space="0" w:color="auto"/>
                  </w:divBdr>
                </w:div>
                <w:div w:id="621154901">
                  <w:marLeft w:val="0"/>
                  <w:marRight w:val="0"/>
                  <w:marTop w:val="0"/>
                  <w:marBottom w:val="0"/>
                  <w:divBdr>
                    <w:top w:val="none" w:sz="0" w:space="0" w:color="auto"/>
                    <w:left w:val="none" w:sz="0" w:space="0" w:color="auto"/>
                    <w:bottom w:val="none" w:sz="0" w:space="0" w:color="auto"/>
                    <w:right w:val="none" w:sz="0" w:space="0" w:color="auto"/>
                  </w:divBdr>
                </w:div>
                <w:div w:id="1445658843">
                  <w:marLeft w:val="0"/>
                  <w:marRight w:val="0"/>
                  <w:marTop w:val="0"/>
                  <w:marBottom w:val="0"/>
                  <w:divBdr>
                    <w:top w:val="none" w:sz="0" w:space="0" w:color="auto"/>
                    <w:left w:val="none" w:sz="0" w:space="0" w:color="auto"/>
                    <w:bottom w:val="none" w:sz="0" w:space="0" w:color="auto"/>
                    <w:right w:val="none" w:sz="0" w:space="0" w:color="auto"/>
                  </w:divBdr>
                </w:div>
                <w:div w:id="1353647304">
                  <w:marLeft w:val="0"/>
                  <w:marRight w:val="0"/>
                  <w:marTop w:val="0"/>
                  <w:marBottom w:val="0"/>
                  <w:divBdr>
                    <w:top w:val="none" w:sz="0" w:space="0" w:color="auto"/>
                    <w:left w:val="none" w:sz="0" w:space="0" w:color="auto"/>
                    <w:bottom w:val="none" w:sz="0" w:space="0" w:color="auto"/>
                    <w:right w:val="none" w:sz="0" w:space="0" w:color="auto"/>
                  </w:divBdr>
                </w:div>
                <w:div w:id="1750081645">
                  <w:marLeft w:val="0"/>
                  <w:marRight w:val="0"/>
                  <w:marTop w:val="0"/>
                  <w:marBottom w:val="0"/>
                  <w:divBdr>
                    <w:top w:val="none" w:sz="0" w:space="0" w:color="auto"/>
                    <w:left w:val="none" w:sz="0" w:space="0" w:color="auto"/>
                    <w:bottom w:val="none" w:sz="0" w:space="0" w:color="auto"/>
                    <w:right w:val="none" w:sz="0" w:space="0" w:color="auto"/>
                  </w:divBdr>
                </w:div>
                <w:div w:id="307443402">
                  <w:marLeft w:val="0"/>
                  <w:marRight w:val="0"/>
                  <w:marTop w:val="0"/>
                  <w:marBottom w:val="0"/>
                  <w:divBdr>
                    <w:top w:val="none" w:sz="0" w:space="0" w:color="auto"/>
                    <w:left w:val="none" w:sz="0" w:space="0" w:color="auto"/>
                    <w:bottom w:val="none" w:sz="0" w:space="0" w:color="auto"/>
                    <w:right w:val="none" w:sz="0" w:space="0" w:color="auto"/>
                  </w:divBdr>
                </w:div>
                <w:div w:id="2026010398">
                  <w:marLeft w:val="0"/>
                  <w:marRight w:val="0"/>
                  <w:marTop w:val="0"/>
                  <w:marBottom w:val="0"/>
                  <w:divBdr>
                    <w:top w:val="none" w:sz="0" w:space="0" w:color="auto"/>
                    <w:left w:val="none" w:sz="0" w:space="0" w:color="auto"/>
                    <w:bottom w:val="none" w:sz="0" w:space="0" w:color="auto"/>
                    <w:right w:val="none" w:sz="0" w:space="0" w:color="auto"/>
                  </w:divBdr>
                </w:div>
                <w:div w:id="1594774732">
                  <w:marLeft w:val="0"/>
                  <w:marRight w:val="0"/>
                  <w:marTop w:val="0"/>
                  <w:marBottom w:val="0"/>
                  <w:divBdr>
                    <w:top w:val="none" w:sz="0" w:space="0" w:color="auto"/>
                    <w:left w:val="none" w:sz="0" w:space="0" w:color="auto"/>
                    <w:bottom w:val="none" w:sz="0" w:space="0" w:color="auto"/>
                    <w:right w:val="none" w:sz="0" w:space="0" w:color="auto"/>
                  </w:divBdr>
                </w:div>
                <w:div w:id="907619879">
                  <w:marLeft w:val="0"/>
                  <w:marRight w:val="0"/>
                  <w:marTop w:val="0"/>
                  <w:marBottom w:val="0"/>
                  <w:divBdr>
                    <w:top w:val="none" w:sz="0" w:space="0" w:color="auto"/>
                    <w:left w:val="none" w:sz="0" w:space="0" w:color="auto"/>
                    <w:bottom w:val="none" w:sz="0" w:space="0" w:color="auto"/>
                    <w:right w:val="none" w:sz="0" w:space="0" w:color="auto"/>
                  </w:divBdr>
                </w:div>
                <w:div w:id="1670787766">
                  <w:marLeft w:val="0"/>
                  <w:marRight w:val="0"/>
                  <w:marTop w:val="0"/>
                  <w:marBottom w:val="0"/>
                  <w:divBdr>
                    <w:top w:val="none" w:sz="0" w:space="0" w:color="auto"/>
                    <w:left w:val="none" w:sz="0" w:space="0" w:color="auto"/>
                    <w:bottom w:val="none" w:sz="0" w:space="0" w:color="auto"/>
                    <w:right w:val="none" w:sz="0" w:space="0" w:color="auto"/>
                  </w:divBdr>
                </w:div>
                <w:div w:id="38668223">
                  <w:marLeft w:val="0"/>
                  <w:marRight w:val="0"/>
                  <w:marTop w:val="0"/>
                  <w:marBottom w:val="0"/>
                  <w:divBdr>
                    <w:top w:val="none" w:sz="0" w:space="0" w:color="auto"/>
                    <w:left w:val="none" w:sz="0" w:space="0" w:color="auto"/>
                    <w:bottom w:val="none" w:sz="0" w:space="0" w:color="auto"/>
                    <w:right w:val="none" w:sz="0" w:space="0" w:color="auto"/>
                  </w:divBdr>
                </w:div>
                <w:div w:id="627667090">
                  <w:marLeft w:val="0"/>
                  <w:marRight w:val="0"/>
                  <w:marTop w:val="0"/>
                  <w:marBottom w:val="0"/>
                  <w:divBdr>
                    <w:top w:val="none" w:sz="0" w:space="0" w:color="auto"/>
                    <w:left w:val="none" w:sz="0" w:space="0" w:color="auto"/>
                    <w:bottom w:val="none" w:sz="0" w:space="0" w:color="auto"/>
                    <w:right w:val="none" w:sz="0" w:space="0" w:color="auto"/>
                  </w:divBdr>
                </w:div>
                <w:div w:id="1027147558">
                  <w:marLeft w:val="0"/>
                  <w:marRight w:val="0"/>
                  <w:marTop w:val="0"/>
                  <w:marBottom w:val="0"/>
                  <w:divBdr>
                    <w:top w:val="none" w:sz="0" w:space="0" w:color="auto"/>
                    <w:left w:val="none" w:sz="0" w:space="0" w:color="auto"/>
                    <w:bottom w:val="none" w:sz="0" w:space="0" w:color="auto"/>
                    <w:right w:val="none" w:sz="0" w:space="0" w:color="auto"/>
                  </w:divBdr>
                </w:div>
                <w:div w:id="1343968093">
                  <w:marLeft w:val="0"/>
                  <w:marRight w:val="0"/>
                  <w:marTop w:val="0"/>
                  <w:marBottom w:val="0"/>
                  <w:divBdr>
                    <w:top w:val="none" w:sz="0" w:space="0" w:color="auto"/>
                    <w:left w:val="none" w:sz="0" w:space="0" w:color="auto"/>
                    <w:bottom w:val="none" w:sz="0" w:space="0" w:color="auto"/>
                    <w:right w:val="none" w:sz="0" w:space="0" w:color="auto"/>
                  </w:divBdr>
                </w:div>
                <w:div w:id="1209415250">
                  <w:marLeft w:val="0"/>
                  <w:marRight w:val="0"/>
                  <w:marTop w:val="0"/>
                  <w:marBottom w:val="0"/>
                  <w:divBdr>
                    <w:top w:val="none" w:sz="0" w:space="0" w:color="auto"/>
                    <w:left w:val="none" w:sz="0" w:space="0" w:color="auto"/>
                    <w:bottom w:val="none" w:sz="0" w:space="0" w:color="auto"/>
                    <w:right w:val="none" w:sz="0" w:space="0" w:color="auto"/>
                  </w:divBdr>
                </w:div>
                <w:div w:id="177306829">
                  <w:marLeft w:val="0"/>
                  <w:marRight w:val="0"/>
                  <w:marTop w:val="0"/>
                  <w:marBottom w:val="0"/>
                  <w:divBdr>
                    <w:top w:val="none" w:sz="0" w:space="0" w:color="auto"/>
                    <w:left w:val="none" w:sz="0" w:space="0" w:color="auto"/>
                    <w:bottom w:val="none" w:sz="0" w:space="0" w:color="auto"/>
                    <w:right w:val="none" w:sz="0" w:space="0" w:color="auto"/>
                  </w:divBdr>
                </w:div>
                <w:div w:id="2079284900">
                  <w:marLeft w:val="0"/>
                  <w:marRight w:val="0"/>
                  <w:marTop w:val="0"/>
                  <w:marBottom w:val="0"/>
                  <w:divBdr>
                    <w:top w:val="none" w:sz="0" w:space="0" w:color="auto"/>
                    <w:left w:val="none" w:sz="0" w:space="0" w:color="auto"/>
                    <w:bottom w:val="none" w:sz="0" w:space="0" w:color="auto"/>
                    <w:right w:val="none" w:sz="0" w:space="0" w:color="auto"/>
                  </w:divBdr>
                </w:div>
                <w:div w:id="1758090275">
                  <w:marLeft w:val="0"/>
                  <w:marRight w:val="0"/>
                  <w:marTop w:val="0"/>
                  <w:marBottom w:val="0"/>
                  <w:divBdr>
                    <w:top w:val="none" w:sz="0" w:space="0" w:color="auto"/>
                    <w:left w:val="none" w:sz="0" w:space="0" w:color="auto"/>
                    <w:bottom w:val="none" w:sz="0" w:space="0" w:color="auto"/>
                    <w:right w:val="none" w:sz="0" w:space="0" w:color="auto"/>
                  </w:divBdr>
                </w:div>
                <w:div w:id="1034771334">
                  <w:marLeft w:val="0"/>
                  <w:marRight w:val="0"/>
                  <w:marTop w:val="0"/>
                  <w:marBottom w:val="0"/>
                  <w:divBdr>
                    <w:top w:val="none" w:sz="0" w:space="0" w:color="auto"/>
                    <w:left w:val="none" w:sz="0" w:space="0" w:color="auto"/>
                    <w:bottom w:val="none" w:sz="0" w:space="0" w:color="auto"/>
                    <w:right w:val="none" w:sz="0" w:space="0" w:color="auto"/>
                  </w:divBdr>
                </w:div>
                <w:div w:id="921060585">
                  <w:marLeft w:val="0"/>
                  <w:marRight w:val="0"/>
                  <w:marTop w:val="0"/>
                  <w:marBottom w:val="0"/>
                  <w:divBdr>
                    <w:top w:val="none" w:sz="0" w:space="0" w:color="auto"/>
                    <w:left w:val="none" w:sz="0" w:space="0" w:color="auto"/>
                    <w:bottom w:val="none" w:sz="0" w:space="0" w:color="auto"/>
                    <w:right w:val="none" w:sz="0" w:space="0" w:color="auto"/>
                  </w:divBdr>
                </w:div>
                <w:div w:id="1012954571">
                  <w:marLeft w:val="0"/>
                  <w:marRight w:val="0"/>
                  <w:marTop w:val="0"/>
                  <w:marBottom w:val="0"/>
                  <w:divBdr>
                    <w:top w:val="none" w:sz="0" w:space="0" w:color="auto"/>
                    <w:left w:val="none" w:sz="0" w:space="0" w:color="auto"/>
                    <w:bottom w:val="none" w:sz="0" w:space="0" w:color="auto"/>
                    <w:right w:val="none" w:sz="0" w:space="0" w:color="auto"/>
                  </w:divBdr>
                </w:div>
                <w:div w:id="199322069">
                  <w:marLeft w:val="0"/>
                  <w:marRight w:val="0"/>
                  <w:marTop w:val="0"/>
                  <w:marBottom w:val="0"/>
                  <w:divBdr>
                    <w:top w:val="none" w:sz="0" w:space="0" w:color="auto"/>
                    <w:left w:val="none" w:sz="0" w:space="0" w:color="auto"/>
                    <w:bottom w:val="none" w:sz="0" w:space="0" w:color="auto"/>
                    <w:right w:val="none" w:sz="0" w:space="0" w:color="auto"/>
                  </w:divBdr>
                </w:div>
                <w:div w:id="2041079532">
                  <w:marLeft w:val="0"/>
                  <w:marRight w:val="0"/>
                  <w:marTop w:val="0"/>
                  <w:marBottom w:val="0"/>
                  <w:divBdr>
                    <w:top w:val="none" w:sz="0" w:space="0" w:color="auto"/>
                    <w:left w:val="none" w:sz="0" w:space="0" w:color="auto"/>
                    <w:bottom w:val="none" w:sz="0" w:space="0" w:color="auto"/>
                    <w:right w:val="none" w:sz="0" w:space="0" w:color="auto"/>
                  </w:divBdr>
                </w:div>
                <w:div w:id="677344629">
                  <w:marLeft w:val="0"/>
                  <w:marRight w:val="0"/>
                  <w:marTop w:val="0"/>
                  <w:marBottom w:val="0"/>
                  <w:divBdr>
                    <w:top w:val="none" w:sz="0" w:space="0" w:color="auto"/>
                    <w:left w:val="none" w:sz="0" w:space="0" w:color="auto"/>
                    <w:bottom w:val="none" w:sz="0" w:space="0" w:color="auto"/>
                    <w:right w:val="none" w:sz="0" w:space="0" w:color="auto"/>
                  </w:divBdr>
                </w:div>
                <w:div w:id="1074593997">
                  <w:marLeft w:val="0"/>
                  <w:marRight w:val="0"/>
                  <w:marTop w:val="0"/>
                  <w:marBottom w:val="0"/>
                  <w:divBdr>
                    <w:top w:val="none" w:sz="0" w:space="0" w:color="auto"/>
                    <w:left w:val="none" w:sz="0" w:space="0" w:color="auto"/>
                    <w:bottom w:val="none" w:sz="0" w:space="0" w:color="auto"/>
                    <w:right w:val="none" w:sz="0" w:space="0" w:color="auto"/>
                  </w:divBdr>
                  <w:divsChild>
                    <w:div w:id="834759129">
                      <w:marLeft w:val="0"/>
                      <w:marRight w:val="0"/>
                      <w:marTop w:val="0"/>
                      <w:marBottom w:val="0"/>
                      <w:divBdr>
                        <w:top w:val="none" w:sz="0" w:space="0" w:color="auto"/>
                        <w:left w:val="none" w:sz="0" w:space="0" w:color="auto"/>
                        <w:bottom w:val="none" w:sz="0" w:space="0" w:color="auto"/>
                        <w:right w:val="none" w:sz="0" w:space="0" w:color="auto"/>
                      </w:divBdr>
                    </w:div>
                  </w:divsChild>
                </w:div>
                <w:div w:id="1078404914">
                  <w:marLeft w:val="0"/>
                  <w:marRight w:val="0"/>
                  <w:marTop w:val="0"/>
                  <w:marBottom w:val="0"/>
                  <w:divBdr>
                    <w:top w:val="none" w:sz="0" w:space="0" w:color="auto"/>
                    <w:left w:val="none" w:sz="0" w:space="0" w:color="auto"/>
                    <w:bottom w:val="none" w:sz="0" w:space="0" w:color="auto"/>
                    <w:right w:val="none" w:sz="0" w:space="0" w:color="auto"/>
                  </w:divBdr>
                </w:div>
                <w:div w:id="920063251">
                  <w:marLeft w:val="0"/>
                  <w:marRight w:val="0"/>
                  <w:marTop w:val="0"/>
                  <w:marBottom w:val="0"/>
                  <w:divBdr>
                    <w:top w:val="none" w:sz="0" w:space="0" w:color="auto"/>
                    <w:left w:val="none" w:sz="0" w:space="0" w:color="auto"/>
                    <w:bottom w:val="none" w:sz="0" w:space="0" w:color="auto"/>
                    <w:right w:val="none" w:sz="0" w:space="0" w:color="auto"/>
                  </w:divBdr>
                </w:div>
                <w:div w:id="538471386">
                  <w:marLeft w:val="0"/>
                  <w:marRight w:val="0"/>
                  <w:marTop w:val="0"/>
                  <w:marBottom w:val="0"/>
                  <w:divBdr>
                    <w:top w:val="none" w:sz="0" w:space="0" w:color="auto"/>
                    <w:left w:val="none" w:sz="0" w:space="0" w:color="auto"/>
                    <w:bottom w:val="none" w:sz="0" w:space="0" w:color="auto"/>
                    <w:right w:val="none" w:sz="0" w:space="0" w:color="auto"/>
                  </w:divBdr>
                </w:div>
                <w:div w:id="1824661747">
                  <w:marLeft w:val="0"/>
                  <w:marRight w:val="0"/>
                  <w:marTop w:val="0"/>
                  <w:marBottom w:val="0"/>
                  <w:divBdr>
                    <w:top w:val="none" w:sz="0" w:space="0" w:color="auto"/>
                    <w:left w:val="none" w:sz="0" w:space="0" w:color="auto"/>
                    <w:bottom w:val="none" w:sz="0" w:space="0" w:color="auto"/>
                    <w:right w:val="none" w:sz="0" w:space="0" w:color="auto"/>
                  </w:divBdr>
                </w:div>
                <w:div w:id="685910202">
                  <w:marLeft w:val="0"/>
                  <w:marRight w:val="0"/>
                  <w:marTop w:val="0"/>
                  <w:marBottom w:val="0"/>
                  <w:divBdr>
                    <w:top w:val="none" w:sz="0" w:space="0" w:color="auto"/>
                    <w:left w:val="none" w:sz="0" w:space="0" w:color="auto"/>
                    <w:bottom w:val="none" w:sz="0" w:space="0" w:color="auto"/>
                    <w:right w:val="none" w:sz="0" w:space="0" w:color="auto"/>
                  </w:divBdr>
                </w:div>
                <w:div w:id="1983342207">
                  <w:marLeft w:val="0"/>
                  <w:marRight w:val="0"/>
                  <w:marTop w:val="0"/>
                  <w:marBottom w:val="0"/>
                  <w:divBdr>
                    <w:top w:val="none" w:sz="0" w:space="0" w:color="auto"/>
                    <w:left w:val="none" w:sz="0" w:space="0" w:color="auto"/>
                    <w:bottom w:val="none" w:sz="0" w:space="0" w:color="auto"/>
                    <w:right w:val="none" w:sz="0" w:space="0" w:color="auto"/>
                  </w:divBdr>
                </w:div>
                <w:div w:id="1139570957">
                  <w:marLeft w:val="0"/>
                  <w:marRight w:val="0"/>
                  <w:marTop w:val="0"/>
                  <w:marBottom w:val="0"/>
                  <w:divBdr>
                    <w:top w:val="none" w:sz="0" w:space="0" w:color="auto"/>
                    <w:left w:val="none" w:sz="0" w:space="0" w:color="auto"/>
                    <w:bottom w:val="none" w:sz="0" w:space="0" w:color="auto"/>
                    <w:right w:val="none" w:sz="0" w:space="0" w:color="auto"/>
                  </w:divBdr>
                </w:div>
                <w:div w:id="614596969">
                  <w:marLeft w:val="0"/>
                  <w:marRight w:val="0"/>
                  <w:marTop w:val="0"/>
                  <w:marBottom w:val="0"/>
                  <w:divBdr>
                    <w:top w:val="none" w:sz="0" w:space="0" w:color="auto"/>
                    <w:left w:val="none" w:sz="0" w:space="0" w:color="auto"/>
                    <w:bottom w:val="none" w:sz="0" w:space="0" w:color="auto"/>
                    <w:right w:val="none" w:sz="0" w:space="0" w:color="auto"/>
                  </w:divBdr>
                </w:div>
                <w:div w:id="1671908443">
                  <w:marLeft w:val="0"/>
                  <w:marRight w:val="0"/>
                  <w:marTop w:val="0"/>
                  <w:marBottom w:val="0"/>
                  <w:divBdr>
                    <w:top w:val="none" w:sz="0" w:space="0" w:color="auto"/>
                    <w:left w:val="none" w:sz="0" w:space="0" w:color="auto"/>
                    <w:bottom w:val="none" w:sz="0" w:space="0" w:color="auto"/>
                    <w:right w:val="none" w:sz="0" w:space="0" w:color="auto"/>
                  </w:divBdr>
                </w:div>
                <w:div w:id="1553881246">
                  <w:marLeft w:val="0"/>
                  <w:marRight w:val="0"/>
                  <w:marTop w:val="0"/>
                  <w:marBottom w:val="0"/>
                  <w:divBdr>
                    <w:top w:val="none" w:sz="0" w:space="0" w:color="auto"/>
                    <w:left w:val="none" w:sz="0" w:space="0" w:color="auto"/>
                    <w:bottom w:val="none" w:sz="0" w:space="0" w:color="auto"/>
                    <w:right w:val="none" w:sz="0" w:space="0" w:color="auto"/>
                  </w:divBdr>
                </w:div>
                <w:div w:id="1336494647">
                  <w:marLeft w:val="0"/>
                  <w:marRight w:val="0"/>
                  <w:marTop w:val="0"/>
                  <w:marBottom w:val="0"/>
                  <w:divBdr>
                    <w:top w:val="none" w:sz="0" w:space="0" w:color="auto"/>
                    <w:left w:val="none" w:sz="0" w:space="0" w:color="auto"/>
                    <w:bottom w:val="none" w:sz="0" w:space="0" w:color="auto"/>
                    <w:right w:val="none" w:sz="0" w:space="0" w:color="auto"/>
                  </w:divBdr>
                </w:div>
                <w:div w:id="2009868269">
                  <w:marLeft w:val="0"/>
                  <w:marRight w:val="0"/>
                  <w:marTop w:val="0"/>
                  <w:marBottom w:val="0"/>
                  <w:divBdr>
                    <w:top w:val="none" w:sz="0" w:space="0" w:color="auto"/>
                    <w:left w:val="none" w:sz="0" w:space="0" w:color="auto"/>
                    <w:bottom w:val="none" w:sz="0" w:space="0" w:color="auto"/>
                    <w:right w:val="none" w:sz="0" w:space="0" w:color="auto"/>
                  </w:divBdr>
                </w:div>
                <w:div w:id="1155145430">
                  <w:marLeft w:val="0"/>
                  <w:marRight w:val="0"/>
                  <w:marTop w:val="0"/>
                  <w:marBottom w:val="0"/>
                  <w:divBdr>
                    <w:top w:val="none" w:sz="0" w:space="0" w:color="auto"/>
                    <w:left w:val="none" w:sz="0" w:space="0" w:color="auto"/>
                    <w:bottom w:val="none" w:sz="0" w:space="0" w:color="auto"/>
                    <w:right w:val="none" w:sz="0" w:space="0" w:color="auto"/>
                  </w:divBdr>
                </w:div>
                <w:div w:id="422335398">
                  <w:marLeft w:val="0"/>
                  <w:marRight w:val="0"/>
                  <w:marTop w:val="0"/>
                  <w:marBottom w:val="0"/>
                  <w:divBdr>
                    <w:top w:val="none" w:sz="0" w:space="0" w:color="auto"/>
                    <w:left w:val="none" w:sz="0" w:space="0" w:color="auto"/>
                    <w:bottom w:val="none" w:sz="0" w:space="0" w:color="auto"/>
                    <w:right w:val="none" w:sz="0" w:space="0" w:color="auto"/>
                  </w:divBdr>
                </w:div>
                <w:div w:id="602146765">
                  <w:marLeft w:val="0"/>
                  <w:marRight w:val="0"/>
                  <w:marTop w:val="0"/>
                  <w:marBottom w:val="0"/>
                  <w:divBdr>
                    <w:top w:val="none" w:sz="0" w:space="0" w:color="auto"/>
                    <w:left w:val="none" w:sz="0" w:space="0" w:color="auto"/>
                    <w:bottom w:val="none" w:sz="0" w:space="0" w:color="auto"/>
                    <w:right w:val="none" w:sz="0" w:space="0" w:color="auto"/>
                  </w:divBdr>
                </w:div>
                <w:div w:id="1621379209">
                  <w:marLeft w:val="0"/>
                  <w:marRight w:val="0"/>
                  <w:marTop w:val="0"/>
                  <w:marBottom w:val="0"/>
                  <w:divBdr>
                    <w:top w:val="none" w:sz="0" w:space="0" w:color="auto"/>
                    <w:left w:val="none" w:sz="0" w:space="0" w:color="auto"/>
                    <w:bottom w:val="none" w:sz="0" w:space="0" w:color="auto"/>
                    <w:right w:val="none" w:sz="0" w:space="0" w:color="auto"/>
                  </w:divBdr>
                </w:div>
                <w:div w:id="1588688120">
                  <w:marLeft w:val="0"/>
                  <w:marRight w:val="0"/>
                  <w:marTop w:val="0"/>
                  <w:marBottom w:val="0"/>
                  <w:divBdr>
                    <w:top w:val="none" w:sz="0" w:space="0" w:color="auto"/>
                    <w:left w:val="none" w:sz="0" w:space="0" w:color="auto"/>
                    <w:bottom w:val="none" w:sz="0" w:space="0" w:color="auto"/>
                    <w:right w:val="none" w:sz="0" w:space="0" w:color="auto"/>
                  </w:divBdr>
                </w:div>
                <w:div w:id="1874882048">
                  <w:marLeft w:val="0"/>
                  <w:marRight w:val="0"/>
                  <w:marTop w:val="0"/>
                  <w:marBottom w:val="0"/>
                  <w:divBdr>
                    <w:top w:val="none" w:sz="0" w:space="0" w:color="auto"/>
                    <w:left w:val="none" w:sz="0" w:space="0" w:color="auto"/>
                    <w:bottom w:val="none" w:sz="0" w:space="0" w:color="auto"/>
                    <w:right w:val="none" w:sz="0" w:space="0" w:color="auto"/>
                  </w:divBdr>
                </w:div>
                <w:div w:id="1032730954">
                  <w:marLeft w:val="0"/>
                  <w:marRight w:val="0"/>
                  <w:marTop w:val="0"/>
                  <w:marBottom w:val="0"/>
                  <w:divBdr>
                    <w:top w:val="none" w:sz="0" w:space="0" w:color="auto"/>
                    <w:left w:val="none" w:sz="0" w:space="0" w:color="auto"/>
                    <w:bottom w:val="none" w:sz="0" w:space="0" w:color="auto"/>
                    <w:right w:val="none" w:sz="0" w:space="0" w:color="auto"/>
                  </w:divBdr>
                </w:div>
                <w:div w:id="1721636480">
                  <w:marLeft w:val="0"/>
                  <w:marRight w:val="0"/>
                  <w:marTop w:val="0"/>
                  <w:marBottom w:val="0"/>
                  <w:divBdr>
                    <w:top w:val="none" w:sz="0" w:space="0" w:color="auto"/>
                    <w:left w:val="none" w:sz="0" w:space="0" w:color="auto"/>
                    <w:bottom w:val="none" w:sz="0" w:space="0" w:color="auto"/>
                    <w:right w:val="none" w:sz="0" w:space="0" w:color="auto"/>
                  </w:divBdr>
                </w:div>
                <w:div w:id="1143620933">
                  <w:marLeft w:val="0"/>
                  <w:marRight w:val="0"/>
                  <w:marTop w:val="0"/>
                  <w:marBottom w:val="0"/>
                  <w:divBdr>
                    <w:top w:val="none" w:sz="0" w:space="0" w:color="auto"/>
                    <w:left w:val="none" w:sz="0" w:space="0" w:color="auto"/>
                    <w:bottom w:val="none" w:sz="0" w:space="0" w:color="auto"/>
                    <w:right w:val="none" w:sz="0" w:space="0" w:color="auto"/>
                  </w:divBdr>
                </w:div>
                <w:div w:id="208616885">
                  <w:marLeft w:val="0"/>
                  <w:marRight w:val="0"/>
                  <w:marTop w:val="0"/>
                  <w:marBottom w:val="0"/>
                  <w:divBdr>
                    <w:top w:val="none" w:sz="0" w:space="0" w:color="auto"/>
                    <w:left w:val="none" w:sz="0" w:space="0" w:color="auto"/>
                    <w:bottom w:val="none" w:sz="0" w:space="0" w:color="auto"/>
                    <w:right w:val="none" w:sz="0" w:space="0" w:color="auto"/>
                  </w:divBdr>
                </w:div>
                <w:div w:id="1902445826">
                  <w:marLeft w:val="0"/>
                  <w:marRight w:val="0"/>
                  <w:marTop w:val="0"/>
                  <w:marBottom w:val="0"/>
                  <w:divBdr>
                    <w:top w:val="none" w:sz="0" w:space="0" w:color="auto"/>
                    <w:left w:val="none" w:sz="0" w:space="0" w:color="auto"/>
                    <w:bottom w:val="none" w:sz="0" w:space="0" w:color="auto"/>
                    <w:right w:val="none" w:sz="0" w:space="0" w:color="auto"/>
                  </w:divBdr>
                </w:div>
                <w:div w:id="420224292">
                  <w:marLeft w:val="0"/>
                  <w:marRight w:val="0"/>
                  <w:marTop w:val="0"/>
                  <w:marBottom w:val="0"/>
                  <w:divBdr>
                    <w:top w:val="none" w:sz="0" w:space="0" w:color="auto"/>
                    <w:left w:val="none" w:sz="0" w:space="0" w:color="auto"/>
                    <w:bottom w:val="none" w:sz="0" w:space="0" w:color="auto"/>
                    <w:right w:val="none" w:sz="0" w:space="0" w:color="auto"/>
                  </w:divBdr>
                </w:div>
                <w:div w:id="1925215780">
                  <w:marLeft w:val="0"/>
                  <w:marRight w:val="0"/>
                  <w:marTop w:val="0"/>
                  <w:marBottom w:val="0"/>
                  <w:divBdr>
                    <w:top w:val="none" w:sz="0" w:space="0" w:color="auto"/>
                    <w:left w:val="none" w:sz="0" w:space="0" w:color="auto"/>
                    <w:bottom w:val="none" w:sz="0" w:space="0" w:color="auto"/>
                    <w:right w:val="none" w:sz="0" w:space="0" w:color="auto"/>
                  </w:divBdr>
                </w:div>
                <w:div w:id="1991127370">
                  <w:marLeft w:val="0"/>
                  <w:marRight w:val="0"/>
                  <w:marTop w:val="0"/>
                  <w:marBottom w:val="0"/>
                  <w:divBdr>
                    <w:top w:val="none" w:sz="0" w:space="0" w:color="auto"/>
                    <w:left w:val="none" w:sz="0" w:space="0" w:color="auto"/>
                    <w:bottom w:val="none" w:sz="0" w:space="0" w:color="auto"/>
                    <w:right w:val="none" w:sz="0" w:space="0" w:color="auto"/>
                  </w:divBdr>
                </w:div>
                <w:div w:id="1850681113">
                  <w:marLeft w:val="0"/>
                  <w:marRight w:val="0"/>
                  <w:marTop w:val="0"/>
                  <w:marBottom w:val="0"/>
                  <w:divBdr>
                    <w:top w:val="none" w:sz="0" w:space="0" w:color="auto"/>
                    <w:left w:val="none" w:sz="0" w:space="0" w:color="auto"/>
                    <w:bottom w:val="none" w:sz="0" w:space="0" w:color="auto"/>
                    <w:right w:val="none" w:sz="0" w:space="0" w:color="auto"/>
                  </w:divBdr>
                </w:div>
                <w:div w:id="149752590">
                  <w:marLeft w:val="0"/>
                  <w:marRight w:val="0"/>
                  <w:marTop w:val="0"/>
                  <w:marBottom w:val="0"/>
                  <w:divBdr>
                    <w:top w:val="none" w:sz="0" w:space="0" w:color="auto"/>
                    <w:left w:val="none" w:sz="0" w:space="0" w:color="auto"/>
                    <w:bottom w:val="none" w:sz="0" w:space="0" w:color="auto"/>
                    <w:right w:val="none" w:sz="0" w:space="0" w:color="auto"/>
                  </w:divBdr>
                </w:div>
                <w:div w:id="1209029123">
                  <w:marLeft w:val="0"/>
                  <w:marRight w:val="0"/>
                  <w:marTop w:val="0"/>
                  <w:marBottom w:val="0"/>
                  <w:divBdr>
                    <w:top w:val="none" w:sz="0" w:space="0" w:color="auto"/>
                    <w:left w:val="none" w:sz="0" w:space="0" w:color="auto"/>
                    <w:bottom w:val="none" w:sz="0" w:space="0" w:color="auto"/>
                    <w:right w:val="none" w:sz="0" w:space="0" w:color="auto"/>
                  </w:divBdr>
                </w:div>
                <w:div w:id="1469203044">
                  <w:marLeft w:val="0"/>
                  <w:marRight w:val="0"/>
                  <w:marTop w:val="0"/>
                  <w:marBottom w:val="0"/>
                  <w:divBdr>
                    <w:top w:val="none" w:sz="0" w:space="0" w:color="auto"/>
                    <w:left w:val="none" w:sz="0" w:space="0" w:color="auto"/>
                    <w:bottom w:val="none" w:sz="0" w:space="0" w:color="auto"/>
                    <w:right w:val="none" w:sz="0" w:space="0" w:color="auto"/>
                  </w:divBdr>
                </w:div>
                <w:div w:id="233668079">
                  <w:marLeft w:val="0"/>
                  <w:marRight w:val="0"/>
                  <w:marTop w:val="0"/>
                  <w:marBottom w:val="0"/>
                  <w:divBdr>
                    <w:top w:val="none" w:sz="0" w:space="0" w:color="auto"/>
                    <w:left w:val="none" w:sz="0" w:space="0" w:color="auto"/>
                    <w:bottom w:val="none" w:sz="0" w:space="0" w:color="auto"/>
                    <w:right w:val="none" w:sz="0" w:space="0" w:color="auto"/>
                  </w:divBdr>
                </w:div>
                <w:div w:id="1002007312">
                  <w:marLeft w:val="0"/>
                  <w:marRight w:val="0"/>
                  <w:marTop w:val="0"/>
                  <w:marBottom w:val="0"/>
                  <w:divBdr>
                    <w:top w:val="none" w:sz="0" w:space="0" w:color="auto"/>
                    <w:left w:val="none" w:sz="0" w:space="0" w:color="auto"/>
                    <w:bottom w:val="none" w:sz="0" w:space="0" w:color="auto"/>
                    <w:right w:val="none" w:sz="0" w:space="0" w:color="auto"/>
                  </w:divBdr>
                </w:div>
                <w:div w:id="1677226690">
                  <w:marLeft w:val="0"/>
                  <w:marRight w:val="0"/>
                  <w:marTop w:val="0"/>
                  <w:marBottom w:val="0"/>
                  <w:divBdr>
                    <w:top w:val="none" w:sz="0" w:space="0" w:color="auto"/>
                    <w:left w:val="none" w:sz="0" w:space="0" w:color="auto"/>
                    <w:bottom w:val="none" w:sz="0" w:space="0" w:color="auto"/>
                    <w:right w:val="none" w:sz="0" w:space="0" w:color="auto"/>
                  </w:divBdr>
                </w:div>
                <w:div w:id="543912409">
                  <w:marLeft w:val="0"/>
                  <w:marRight w:val="0"/>
                  <w:marTop w:val="0"/>
                  <w:marBottom w:val="0"/>
                  <w:divBdr>
                    <w:top w:val="none" w:sz="0" w:space="0" w:color="auto"/>
                    <w:left w:val="none" w:sz="0" w:space="0" w:color="auto"/>
                    <w:bottom w:val="none" w:sz="0" w:space="0" w:color="auto"/>
                    <w:right w:val="none" w:sz="0" w:space="0" w:color="auto"/>
                  </w:divBdr>
                </w:div>
                <w:div w:id="1030688828">
                  <w:marLeft w:val="0"/>
                  <w:marRight w:val="0"/>
                  <w:marTop w:val="0"/>
                  <w:marBottom w:val="0"/>
                  <w:divBdr>
                    <w:top w:val="none" w:sz="0" w:space="0" w:color="auto"/>
                    <w:left w:val="none" w:sz="0" w:space="0" w:color="auto"/>
                    <w:bottom w:val="none" w:sz="0" w:space="0" w:color="auto"/>
                    <w:right w:val="none" w:sz="0" w:space="0" w:color="auto"/>
                  </w:divBdr>
                </w:div>
                <w:div w:id="1799179713">
                  <w:marLeft w:val="0"/>
                  <w:marRight w:val="0"/>
                  <w:marTop w:val="0"/>
                  <w:marBottom w:val="0"/>
                  <w:divBdr>
                    <w:top w:val="none" w:sz="0" w:space="0" w:color="auto"/>
                    <w:left w:val="none" w:sz="0" w:space="0" w:color="auto"/>
                    <w:bottom w:val="none" w:sz="0" w:space="0" w:color="auto"/>
                    <w:right w:val="none" w:sz="0" w:space="0" w:color="auto"/>
                  </w:divBdr>
                </w:div>
                <w:div w:id="487942838">
                  <w:marLeft w:val="0"/>
                  <w:marRight w:val="0"/>
                  <w:marTop w:val="0"/>
                  <w:marBottom w:val="0"/>
                  <w:divBdr>
                    <w:top w:val="none" w:sz="0" w:space="0" w:color="auto"/>
                    <w:left w:val="none" w:sz="0" w:space="0" w:color="auto"/>
                    <w:bottom w:val="none" w:sz="0" w:space="0" w:color="auto"/>
                    <w:right w:val="none" w:sz="0" w:space="0" w:color="auto"/>
                  </w:divBdr>
                </w:div>
                <w:div w:id="2110735274">
                  <w:marLeft w:val="0"/>
                  <w:marRight w:val="0"/>
                  <w:marTop w:val="0"/>
                  <w:marBottom w:val="0"/>
                  <w:divBdr>
                    <w:top w:val="none" w:sz="0" w:space="0" w:color="auto"/>
                    <w:left w:val="none" w:sz="0" w:space="0" w:color="auto"/>
                    <w:bottom w:val="none" w:sz="0" w:space="0" w:color="auto"/>
                    <w:right w:val="none" w:sz="0" w:space="0" w:color="auto"/>
                  </w:divBdr>
                </w:div>
                <w:div w:id="334462661">
                  <w:marLeft w:val="0"/>
                  <w:marRight w:val="0"/>
                  <w:marTop w:val="0"/>
                  <w:marBottom w:val="0"/>
                  <w:divBdr>
                    <w:top w:val="none" w:sz="0" w:space="0" w:color="auto"/>
                    <w:left w:val="none" w:sz="0" w:space="0" w:color="auto"/>
                    <w:bottom w:val="none" w:sz="0" w:space="0" w:color="auto"/>
                    <w:right w:val="none" w:sz="0" w:space="0" w:color="auto"/>
                  </w:divBdr>
                  <w:divsChild>
                    <w:div w:id="177439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squarecylinder.com/2015/10/marie-thibeault-george-lawson/" TargetMode="External"/><Relationship Id="rId14" Type="http://schemas.openxmlformats.org/officeDocument/2006/relationships/image" Target="media/image4.jpeg"/><Relationship Id="rId15" Type="http://schemas.openxmlformats.org/officeDocument/2006/relationships/hyperlink" Target="http://www.squarecylinder.com/2015/02/secondhand-pier-24/" TargetMode="External"/><Relationship Id="rId16" Type="http://schemas.openxmlformats.org/officeDocument/2006/relationships/image" Target="media/image5.jpeg"/><Relationship Id="rId17" Type="http://schemas.openxmlformats.org/officeDocument/2006/relationships/hyperlink" Target="http://www.squarecylinder.com/2015/11/al-farrow-crocker-art-museum/" TargetMode="External"/><Relationship Id="rId18" Type="http://schemas.openxmlformats.org/officeDocument/2006/relationships/hyperlink" Target="http://www.squarecylinder.com/2015/06/phillip-maisel-gregory-lind/" TargetMode="External"/><Relationship Id="rId19" Type="http://schemas.openxmlformats.org/officeDocument/2006/relationships/image" Target="media/image6.jpeg"/><Relationship Id="rId50" Type="http://schemas.openxmlformats.org/officeDocument/2006/relationships/hyperlink" Target="http://www.squarecylinder.com/2015/09/stephen-de-staebler-montalvo-arts-center/" TargetMode="External"/><Relationship Id="rId51" Type="http://schemas.openxmlformats.org/officeDocument/2006/relationships/header" Target="header1.xm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image" Target="media/image15.jpeg"/><Relationship Id="rId41" Type="http://schemas.openxmlformats.org/officeDocument/2006/relationships/hyperlink" Target="http://www.squarecylinder.com/2015/01/andrew-schoultz-hosfelt/" TargetMode="External"/><Relationship Id="rId42" Type="http://schemas.openxmlformats.org/officeDocument/2006/relationships/image" Target="media/image16.jpeg"/><Relationship Id="rId43" Type="http://schemas.openxmlformats.org/officeDocument/2006/relationships/hyperlink" Target="http://www.squarecylinder.com/2015/10/jay-defeo-hosfelt-3/" TargetMode="External"/><Relationship Id="rId44" Type="http://schemas.openxmlformats.org/officeDocument/2006/relationships/image" Target="media/image17.jpeg"/><Relationship Id="rId45" Type="http://schemas.openxmlformats.org/officeDocument/2006/relationships/hyperlink" Target="http://www.squarecylinder.com/2015/08/naomie-kremer-san-jose-institute-of-contemporary-art/" TargetMode="External"/><Relationship Id="rId46" Type="http://schemas.openxmlformats.org/officeDocument/2006/relationships/image" Target="media/image18.jpeg"/><Relationship Id="rId47" Type="http://schemas.openxmlformats.org/officeDocument/2006/relationships/hyperlink" Target="http://www.squarecylinder.com/2015/09/andrew-hayes-seager-gray/" TargetMode="External"/><Relationship Id="rId48" Type="http://schemas.openxmlformats.org/officeDocument/2006/relationships/image" Target="media/image19.jpeg"/><Relationship Id="rId49" Type="http://schemas.openxmlformats.org/officeDocument/2006/relationships/hyperlink" Target="http://www.squarecylinder.com/2015/09/stephen-de-staebler-montalvo-arts-center/"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www.squarecylinder.com/2015/08/j-m-w-turner-de-young/" TargetMode="External"/><Relationship Id="rId9" Type="http://schemas.openxmlformats.org/officeDocument/2006/relationships/image" Target="media/image2.jpeg"/><Relationship Id="rId30" Type="http://schemas.openxmlformats.org/officeDocument/2006/relationships/hyperlink" Target="http://www.tommonteith.com/" TargetMode="External"/><Relationship Id="rId31" Type="http://schemas.openxmlformats.org/officeDocument/2006/relationships/image" Target="media/image11.jpeg"/><Relationship Id="rId32" Type="http://schemas.openxmlformats.org/officeDocument/2006/relationships/hyperlink" Target="http://www.squarecylinder.com/2015/05/doug-hall-sfai/" TargetMode="External"/><Relationship Id="rId33" Type="http://schemas.openxmlformats.org/officeDocument/2006/relationships/image" Target="media/image12.jpeg"/><Relationship Id="rId34" Type="http://schemas.openxmlformats.org/officeDocument/2006/relationships/hyperlink" Target="http://www.squarecylinder.com/2015/11/barry-mcgee-ratio-3/" TargetMode="External"/><Relationship Id="rId35" Type="http://schemas.openxmlformats.org/officeDocument/2006/relationships/image" Target="media/image13.jpeg"/><Relationship Id="rId36" Type="http://schemas.openxmlformats.org/officeDocument/2006/relationships/hyperlink" Target="http://www.squarecylinder.com/2015/02/david-olivant-csu-stanislaus/" TargetMode="External"/><Relationship Id="rId37" Type="http://schemas.openxmlformats.org/officeDocument/2006/relationships/hyperlink" Target="http://www.squarecylinder.com/2015/05/mildred-howard-richmond-art-center/" TargetMode="External"/><Relationship Id="rId38" Type="http://schemas.openxmlformats.org/officeDocument/2006/relationships/image" Target="media/image14.jpeg"/><Relationship Id="rId39" Type="http://schemas.openxmlformats.org/officeDocument/2006/relationships/hyperlink" Target="http://www.squarecylinder.com/2015/01/garble-catharine-clark/" TargetMode="External"/><Relationship Id="rId20" Type="http://schemas.openxmlformats.org/officeDocument/2006/relationships/hyperlink" Target="http://www.squarecylinder.com/2015/04/bruce-conner-somebody-elses-prints-sjica/" TargetMode="External"/><Relationship Id="rId21" Type="http://schemas.openxmlformats.org/officeDocument/2006/relationships/image" Target="media/image7.jpeg"/><Relationship Id="rId22" Type="http://schemas.openxmlformats.org/officeDocument/2006/relationships/hyperlink" Target="http://www.squarecylinder.com/2015/04/cornelia-schulz-spun-smoke/" TargetMode="External"/><Relationship Id="rId23" Type="http://schemas.openxmlformats.org/officeDocument/2006/relationships/hyperlink" Target="http://www.squarecylinder.com/2015/06/retrospective-the-paule-anglim-memorial-exhibition/" TargetMode="External"/><Relationship Id="rId24" Type="http://schemas.openxmlformats.org/officeDocument/2006/relationships/hyperlink" Target="http://www.squarecylinder.com/2015/03/the-object-the-void-bedford-gallery/" TargetMode="External"/><Relationship Id="rId25" Type="http://schemas.openxmlformats.org/officeDocument/2006/relationships/image" Target="media/image8.jpeg"/><Relationship Id="rId26" Type="http://schemas.openxmlformats.org/officeDocument/2006/relationships/image" Target="media/image9.jpeg"/><Relationship Id="rId27" Type="http://schemas.openxmlformats.org/officeDocument/2006/relationships/hyperlink" Target="http://www.squarecylinder.com/2015/03/tony-delap-rena-bransten-projects/" TargetMode="External"/><Relationship Id="rId28" Type="http://schemas.openxmlformats.org/officeDocument/2006/relationships/image" Target="media/image10.jpeg"/><Relationship Id="rId29" Type="http://schemas.openxmlformats.org/officeDocument/2006/relationships/hyperlink" Target="http://www.squarecylinder.com/2015/07/postdate-photography-and-inherited-history-in-india-san-jose-museum-of-art/" TargetMode="External"/><Relationship Id="rId10" Type="http://schemas.openxmlformats.org/officeDocument/2006/relationships/hyperlink" Target="http://www.squarecylinder.com/2015/08/night-begins-the-day-contemporary-jewish-museum/" TargetMode="External"/><Relationship Id="rId11" Type="http://schemas.openxmlformats.org/officeDocument/2006/relationships/hyperlink" Target="http://www.squarecylinder.com/2015/12/robert-hudson-brian-gross/" TargetMode="External"/><Relationship Id="rId12"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9</Pages>
  <Words>3161</Words>
  <Characters>18021</Characters>
  <Application>Microsoft Macintosh Word</Application>
  <DocSecurity>0</DocSecurity>
  <Lines>150</Lines>
  <Paragraphs>42</Paragraphs>
  <ScaleCrop>false</ScaleCrop>
  <Company>San Jose Inst. of Contemporary Art</Company>
  <LinksUpToDate>false</LinksUpToDate>
  <CharactersWithSpaces>21140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SJICA Print Center</dc:creator>
  <cp:keywords/>
  <dc:description/>
  <cp:lastModifiedBy>SJICA Print Center</cp:lastModifiedBy>
  <cp:revision>1</cp:revision>
  <cp:lastPrinted>2016-01-21T18:28:00Z</cp:lastPrinted>
  <dcterms:created xsi:type="dcterms:W3CDTF">2016-01-21T18:04:00Z</dcterms:created>
  <dcterms:modified xsi:type="dcterms:W3CDTF">2016-01-21T18:29:00Z</dcterms:modified>
</cp:coreProperties>
</file>