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CD5" w:rsidRPr="00675CD5" w:rsidRDefault="00675CD5" w:rsidP="00675C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18CAD427" wp14:editId="38398C93">
            <wp:extent cx="4158615" cy="476885"/>
            <wp:effectExtent l="0" t="0" r="0" b="0"/>
            <wp:docPr id="6" name="Picture 6" descr="http://www.rafu.com/wp-content/themes/rafu/images/rafu_logo_medium.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rafu.com/wp-content/themes/rafu/images/rafu_logo_medium.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8615" cy="476885"/>
                    </a:xfrm>
                    <a:prstGeom prst="rect">
                      <a:avLst/>
                    </a:prstGeom>
                    <a:noFill/>
                    <a:ln>
                      <a:noFill/>
                    </a:ln>
                  </pic:spPr>
                </pic:pic>
              </a:graphicData>
            </a:graphic>
          </wp:inline>
        </w:drawing>
      </w:r>
    </w:p>
    <w:p w:rsidR="00F068D7" w:rsidRPr="00F068D7" w:rsidRDefault="00F068D7" w:rsidP="00F068D7">
      <w:pPr>
        <w:spacing w:before="100" w:beforeAutospacing="1" w:after="100" w:afterAutospacing="1" w:line="240" w:lineRule="auto"/>
        <w:jc w:val="both"/>
        <w:outlineLvl w:val="1"/>
        <w:rPr>
          <w:rFonts w:ascii="Times New Roman" w:eastAsia="Times New Roman" w:hAnsi="Times New Roman" w:cs="Times New Roman"/>
          <w:b/>
          <w:bCs/>
          <w:sz w:val="36"/>
          <w:szCs w:val="36"/>
        </w:rPr>
      </w:pPr>
      <w:r w:rsidRPr="00F068D7">
        <w:rPr>
          <w:rFonts w:ascii="Times New Roman" w:eastAsia="Times New Roman" w:hAnsi="Times New Roman" w:cs="Times New Roman"/>
          <w:b/>
          <w:bCs/>
          <w:sz w:val="36"/>
          <w:szCs w:val="36"/>
        </w:rPr>
        <w:t>Wendy Maruyama’s ‘Executive Order 9066: The Tag Project’ Comes to San Jose</w:t>
      </w:r>
    </w:p>
    <w:p w:rsidR="00F068D7" w:rsidRPr="00596987" w:rsidRDefault="00F068D7" w:rsidP="00F068D7">
      <w:pPr>
        <w:spacing w:before="100" w:beforeAutospacing="1" w:after="100" w:afterAutospacing="1" w:line="240" w:lineRule="auto"/>
        <w:jc w:val="both"/>
        <w:outlineLvl w:val="4"/>
        <w:rPr>
          <w:rFonts w:ascii="Times New Roman" w:eastAsia="Times New Roman" w:hAnsi="Times New Roman" w:cs="Times New Roman"/>
          <w:b/>
          <w:bCs/>
          <w:szCs w:val="20"/>
        </w:rPr>
      </w:pPr>
      <w:proofErr w:type="gramStart"/>
      <w:r w:rsidRPr="00F068D7">
        <w:rPr>
          <w:rFonts w:ascii="Times New Roman" w:eastAsia="Times New Roman" w:hAnsi="Times New Roman" w:cs="Times New Roman"/>
          <w:b/>
          <w:bCs/>
          <w:szCs w:val="20"/>
        </w:rPr>
        <w:t>‘</w:t>
      </w:r>
      <w:proofErr w:type="spellStart"/>
      <w:r w:rsidRPr="00F068D7">
        <w:rPr>
          <w:rFonts w:ascii="Times New Roman" w:eastAsia="Times New Roman" w:hAnsi="Times New Roman" w:cs="Times New Roman"/>
          <w:b/>
          <w:bCs/>
          <w:szCs w:val="20"/>
        </w:rPr>
        <w:t>Toriawase</w:t>
      </w:r>
      <w:proofErr w:type="spellEnd"/>
      <w:r w:rsidRPr="00F068D7">
        <w:rPr>
          <w:rFonts w:ascii="Times New Roman" w:eastAsia="Times New Roman" w:hAnsi="Times New Roman" w:cs="Times New Roman"/>
          <w:b/>
          <w:bCs/>
          <w:szCs w:val="20"/>
        </w:rPr>
        <w:t>’ also on view at Institute of Contemporary Art.</w:t>
      </w:r>
      <w:proofErr w:type="gramEnd"/>
    </w:p>
    <w:p w:rsidR="00F068D7" w:rsidRPr="00F068D7" w:rsidRDefault="00F068D7" w:rsidP="00F068D7">
      <w:pPr>
        <w:spacing w:before="100" w:beforeAutospacing="1" w:after="100" w:afterAutospacing="1" w:line="240" w:lineRule="auto"/>
        <w:jc w:val="both"/>
        <w:outlineLvl w:val="4"/>
        <w:rPr>
          <w:rFonts w:ascii="Times New Roman" w:eastAsia="Times New Roman" w:hAnsi="Times New Roman" w:cs="Times New Roman"/>
          <w:sz w:val="20"/>
          <w:szCs w:val="24"/>
        </w:rPr>
      </w:pPr>
      <w:r w:rsidRPr="00675CD5">
        <w:rPr>
          <w:rFonts w:ascii="Times New Roman" w:eastAsia="Times New Roman" w:hAnsi="Times New Roman" w:cs="Times New Roman"/>
          <w:sz w:val="20"/>
          <w:szCs w:val="24"/>
        </w:rPr>
        <w:t>Fri, Mar 14 2014</w:t>
      </w:r>
    </w:p>
    <w:p w:rsidR="00F068D7" w:rsidRPr="00F068D7" w:rsidRDefault="00F068D7" w:rsidP="00675CD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drawing>
          <wp:inline distT="0" distB="0" distL="0" distR="0" wp14:anchorId="1724E160" wp14:editId="7CE6CDF4">
            <wp:extent cx="2614218" cy="3657600"/>
            <wp:effectExtent l="0" t="0" r="0" b="0"/>
            <wp:docPr id="3" name="Picture 3" descr="“Wendy Maruyama: Executive Order 9066: The Tag Project,” partial installation view (San Diego State University), 2012, paper, string and ink, each approximately 11’x2’ in diameter. (Photo by Kevin J. Miyazaki)">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ndy Maruyama: Executive Order 9066: The Tag Project,” partial installation view (San Diego State University), 2012, paper, string and ink, each approximately 11’x2’ in diameter. (Photo by Kevin J. Miyazaki)">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20881" cy="3666922"/>
                    </a:xfrm>
                    <a:prstGeom prst="rect">
                      <a:avLst/>
                    </a:prstGeom>
                    <a:noFill/>
                    <a:ln>
                      <a:noFill/>
                    </a:ln>
                  </pic:spPr>
                </pic:pic>
              </a:graphicData>
            </a:graphic>
          </wp:inline>
        </w:drawing>
      </w:r>
      <w:bookmarkStart w:id="0" w:name="_GoBack"/>
      <w:bookmarkEnd w:id="0"/>
    </w:p>
    <w:p w:rsidR="00F068D7" w:rsidRPr="00F068D7" w:rsidRDefault="00F068D7" w:rsidP="00F068D7">
      <w:pPr>
        <w:spacing w:before="100" w:beforeAutospacing="1" w:after="100" w:afterAutospacing="1" w:line="240" w:lineRule="auto"/>
        <w:jc w:val="both"/>
        <w:rPr>
          <w:rFonts w:ascii="Times New Roman" w:eastAsia="Times New Roman" w:hAnsi="Times New Roman" w:cs="Times New Roman"/>
          <w:sz w:val="20"/>
          <w:szCs w:val="24"/>
        </w:rPr>
      </w:pPr>
      <w:r w:rsidRPr="00F068D7">
        <w:rPr>
          <w:rFonts w:ascii="Times New Roman" w:eastAsia="Times New Roman" w:hAnsi="Times New Roman" w:cs="Times New Roman"/>
          <w:sz w:val="20"/>
          <w:szCs w:val="24"/>
        </w:rPr>
        <w:t>“Wendy Maruyama: Executive Order 9066: The Tag Project,” partial installation view (San Diego State University), 2012, paper, string and ink, each approximately 11’x2’ in diameter. (Photo by Kevin J. Miyazaki)</w:t>
      </w:r>
    </w:p>
    <w:p w:rsidR="00F068D7" w:rsidRPr="00F068D7" w:rsidRDefault="00F068D7" w:rsidP="00F068D7">
      <w:pPr>
        <w:spacing w:before="100" w:beforeAutospacing="1" w:after="100" w:afterAutospacing="1" w:line="240" w:lineRule="auto"/>
        <w:jc w:val="both"/>
        <w:rPr>
          <w:rFonts w:ascii="Times New Roman" w:eastAsia="Times New Roman" w:hAnsi="Times New Roman" w:cs="Times New Roman"/>
          <w:sz w:val="24"/>
          <w:szCs w:val="24"/>
        </w:rPr>
      </w:pPr>
      <w:r w:rsidRPr="00F068D7">
        <w:rPr>
          <w:rFonts w:ascii="Times New Roman" w:eastAsia="Times New Roman" w:hAnsi="Times New Roman" w:cs="Times New Roman"/>
          <w:sz w:val="24"/>
          <w:szCs w:val="24"/>
        </w:rPr>
        <w:t xml:space="preserve">SAN JOSE — The San Jose Institute of Contemporary Art (ICA), in collaboration with </w:t>
      </w:r>
      <w:proofErr w:type="spellStart"/>
      <w:r w:rsidRPr="00F068D7">
        <w:rPr>
          <w:rFonts w:ascii="Times New Roman" w:eastAsia="Times New Roman" w:hAnsi="Times New Roman" w:cs="Times New Roman"/>
          <w:sz w:val="24"/>
          <w:szCs w:val="24"/>
        </w:rPr>
        <w:t>ArtObjectGallery</w:t>
      </w:r>
      <w:proofErr w:type="spellEnd"/>
      <w:r w:rsidRPr="00F068D7">
        <w:rPr>
          <w:rFonts w:ascii="Times New Roman" w:eastAsia="Times New Roman" w:hAnsi="Times New Roman" w:cs="Times New Roman"/>
          <w:sz w:val="24"/>
          <w:szCs w:val="24"/>
        </w:rPr>
        <w:t xml:space="preserve"> and the Japanese American Museum of San Jose (</w:t>
      </w:r>
      <w:proofErr w:type="spellStart"/>
      <w:r w:rsidRPr="00F068D7">
        <w:rPr>
          <w:rFonts w:ascii="Times New Roman" w:eastAsia="Times New Roman" w:hAnsi="Times New Roman" w:cs="Times New Roman"/>
          <w:sz w:val="24"/>
          <w:szCs w:val="24"/>
        </w:rPr>
        <w:t>JAMsj</w:t>
      </w:r>
      <w:proofErr w:type="spellEnd"/>
      <w:r w:rsidRPr="00F068D7">
        <w:rPr>
          <w:rFonts w:ascii="Times New Roman" w:eastAsia="Times New Roman" w:hAnsi="Times New Roman" w:cs="Times New Roman"/>
          <w:sz w:val="24"/>
          <w:szCs w:val="24"/>
        </w:rPr>
        <w:t>), presents “Wendy Maruyama: Executive Order 9066: The Tag Project” through May 24.</w:t>
      </w:r>
    </w:p>
    <w:p w:rsidR="00F068D7" w:rsidRPr="00F068D7" w:rsidRDefault="00F068D7" w:rsidP="00F068D7">
      <w:pPr>
        <w:spacing w:before="100" w:beforeAutospacing="1" w:after="100" w:afterAutospacing="1" w:line="240" w:lineRule="auto"/>
        <w:jc w:val="both"/>
        <w:rPr>
          <w:rFonts w:ascii="Times New Roman" w:eastAsia="Times New Roman" w:hAnsi="Times New Roman" w:cs="Times New Roman"/>
          <w:sz w:val="24"/>
          <w:szCs w:val="24"/>
        </w:rPr>
      </w:pPr>
      <w:r w:rsidRPr="00F068D7">
        <w:rPr>
          <w:rFonts w:ascii="Times New Roman" w:eastAsia="Times New Roman" w:hAnsi="Times New Roman" w:cs="Times New Roman"/>
          <w:sz w:val="24"/>
          <w:szCs w:val="24"/>
        </w:rPr>
        <w:t>This multi-venue exhibition explores the complex story of the Japanese American internment. This is the fifth presentation of this exhibition, which premiered in May 2012 at San Diego State University. The Society of Arts and Crafts in Boston presented the exhibition in the fall of 2012 and has organized the show’s traveling schedule to Arizona and Northern California.</w:t>
      </w:r>
    </w:p>
    <w:p w:rsidR="00F068D7" w:rsidRPr="00F068D7" w:rsidRDefault="00F068D7" w:rsidP="00F068D7">
      <w:pPr>
        <w:spacing w:after="0" w:line="240" w:lineRule="auto"/>
        <w:jc w:val="both"/>
        <w:rPr>
          <w:rFonts w:ascii="Times New Roman" w:eastAsia="Times New Roman" w:hAnsi="Times New Roman" w:cs="Times New Roman"/>
          <w:sz w:val="24"/>
          <w:szCs w:val="24"/>
        </w:rPr>
      </w:pPr>
    </w:p>
    <w:p w:rsidR="00F068D7" w:rsidRPr="00F068D7" w:rsidRDefault="00596987" w:rsidP="00F068D7">
      <w:pPr>
        <w:spacing w:before="100" w:beforeAutospacing="1" w:after="100" w:afterAutospacing="1" w:line="240" w:lineRule="auto"/>
        <w:jc w:val="both"/>
        <w:rPr>
          <w:rFonts w:ascii="Times New Roman" w:eastAsia="Times New Roman" w:hAnsi="Times New Roman" w:cs="Times New Roman"/>
          <w:sz w:val="24"/>
          <w:szCs w:val="24"/>
        </w:rPr>
      </w:pPr>
      <w:r>
        <w:rPr>
          <w:rFonts w:ascii="Times New Roman" w:eastAsia="Times New Roman" w:hAnsi="Times New Roman" w:cs="Times New Roman"/>
          <w:noProof/>
          <w:color w:val="0000FF"/>
          <w:sz w:val="24"/>
          <w:szCs w:val="24"/>
        </w:rPr>
        <w:lastRenderedPageBreak/>
        <w:drawing>
          <wp:anchor distT="0" distB="0" distL="114300" distR="114300" simplePos="0" relativeHeight="251658240" behindDoc="0" locked="0" layoutInCell="1" allowOverlap="1" wp14:anchorId="5A2809F8" wp14:editId="4D135C0A">
            <wp:simplePos x="0" y="0"/>
            <wp:positionH relativeFrom="column">
              <wp:posOffset>8890</wp:posOffset>
            </wp:positionH>
            <wp:positionV relativeFrom="paragraph">
              <wp:posOffset>365760</wp:posOffset>
            </wp:positionV>
            <wp:extent cx="2264410" cy="2924810"/>
            <wp:effectExtent l="0" t="0" r="2540" b="8890"/>
            <wp:wrapSquare wrapText="bothSides"/>
            <wp:docPr id="2" name="Picture 2" descr="Wendy Maruyama, “Watchtower,” 2008, pine, sitka spruce, fir, ink and painted wood bowls, 32x18x8 inches, courtesy of Jane and Stephen Lorch. (Photo by Kevin J. Miyazaki)">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endy Maruyama, “Watchtower,” 2008, pine, sitka spruce, fir, ink and painted wood bowls, 32x18x8 inches, courtesy of Jane and Stephen Lorch. (Photo by Kevin J. Miyazaki)">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64410" cy="2924810"/>
                    </a:xfrm>
                    <a:prstGeom prst="rect">
                      <a:avLst/>
                    </a:prstGeom>
                    <a:noFill/>
                    <a:ln>
                      <a:noFill/>
                    </a:ln>
                  </pic:spPr>
                </pic:pic>
              </a:graphicData>
            </a:graphic>
            <wp14:sizeRelH relativeFrom="page">
              <wp14:pctWidth>0</wp14:pctWidth>
            </wp14:sizeRelH>
            <wp14:sizeRelV relativeFrom="page">
              <wp14:pctHeight>0</wp14:pctHeight>
            </wp14:sizeRelV>
          </wp:anchor>
        </w:drawing>
      </w:r>
      <w:r w:rsidR="00F068D7" w:rsidRPr="00F068D7">
        <w:rPr>
          <w:rFonts w:ascii="Times New Roman" w:eastAsia="Times New Roman" w:hAnsi="Times New Roman" w:cs="Times New Roman"/>
          <w:sz w:val="24"/>
          <w:szCs w:val="24"/>
        </w:rPr>
        <w:t>Also on view through May 17 at ICA is “</w:t>
      </w:r>
      <w:proofErr w:type="spellStart"/>
      <w:r w:rsidR="00F068D7" w:rsidRPr="00F068D7">
        <w:rPr>
          <w:rFonts w:ascii="Times New Roman" w:eastAsia="Times New Roman" w:hAnsi="Times New Roman" w:cs="Times New Roman"/>
          <w:sz w:val="24"/>
          <w:szCs w:val="24"/>
        </w:rPr>
        <w:t>Toriawase</w:t>
      </w:r>
      <w:proofErr w:type="spellEnd"/>
      <w:r w:rsidR="00F068D7" w:rsidRPr="00F068D7">
        <w:rPr>
          <w:rFonts w:ascii="Times New Roman" w:eastAsia="Times New Roman" w:hAnsi="Times New Roman" w:cs="Times New Roman"/>
          <w:sz w:val="24"/>
          <w:szCs w:val="24"/>
        </w:rPr>
        <w:t>,” a group exhibition that juxtaposes traditional and historical Japanese art and objects with selected contemporary Western artwork.</w:t>
      </w:r>
    </w:p>
    <w:p w:rsidR="00F068D7" w:rsidRPr="00F068D7" w:rsidRDefault="00F068D7" w:rsidP="00F068D7">
      <w:pPr>
        <w:spacing w:before="100" w:beforeAutospacing="1" w:after="100" w:afterAutospacing="1" w:line="240" w:lineRule="auto"/>
        <w:jc w:val="both"/>
        <w:rPr>
          <w:rFonts w:ascii="Times New Roman" w:eastAsia="Times New Roman" w:hAnsi="Times New Roman" w:cs="Times New Roman"/>
          <w:sz w:val="24"/>
          <w:szCs w:val="24"/>
        </w:rPr>
      </w:pPr>
      <w:r w:rsidRPr="00F068D7">
        <w:rPr>
          <w:rFonts w:ascii="Times New Roman" w:eastAsia="Times New Roman" w:hAnsi="Times New Roman" w:cs="Times New Roman"/>
          <w:sz w:val="24"/>
          <w:szCs w:val="24"/>
        </w:rPr>
        <w:t>In 1942, President Franklin Delano Roosevelt signed Executive Order 9066, authorizing the internment of tens of thousands of American citizens and resident aliens of Japanese ancestry. Wendy Maruyama, a third-generation Japanese American and highly regarded educator and artist/furniture maker based in San Diego, has created a compelling body of work examining this period in American history. The exhibition includes three integrated parts: “Executive Order 9066,” “The Tag Project,” and an exhibition of historical artifacts.</w:t>
      </w:r>
    </w:p>
    <w:p w:rsidR="00F068D7" w:rsidRPr="00F068D7" w:rsidRDefault="00675CD5" w:rsidP="00F068D7">
      <w:pPr>
        <w:spacing w:before="100" w:beforeAutospacing="1" w:after="100" w:afterAutospacing="1" w:line="240" w:lineRule="auto"/>
        <w:jc w:val="both"/>
        <w:rPr>
          <w:rFonts w:ascii="Times New Roman" w:eastAsia="Times New Roman" w:hAnsi="Times New Roman" w:cs="Times New Roman"/>
          <w:sz w:val="24"/>
          <w:szCs w:val="24"/>
        </w:rPr>
      </w:pPr>
      <w:r w:rsidRPr="00675CD5">
        <w:rPr>
          <w:rFonts w:ascii="Times New Roman" w:eastAsia="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037586FC" wp14:editId="4EC8210D">
                <wp:simplePos x="0" y="0"/>
                <wp:positionH relativeFrom="column">
                  <wp:posOffset>-2382520</wp:posOffset>
                </wp:positionH>
                <wp:positionV relativeFrom="paragraph">
                  <wp:posOffset>792480</wp:posOffset>
                </wp:positionV>
                <wp:extent cx="2263775" cy="804545"/>
                <wp:effectExtent l="0" t="0" r="0" b="0"/>
                <wp:wrapSquare wrapText="bothSides"/>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63775" cy="804545"/>
                        </a:xfrm>
                        <a:prstGeom prst="rect">
                          <a:avLst/>
                        </a:prstGeom>
                        <a:noFill/>
                        <a:ln w="9525">
                          <a:noFill/>
                          <a:miter lim="800000"/>
                          <a:headEnd/>
                          <a:tailEnd/>
                        </a:ln>
                      </wps:spPr>
                      <wps:txbx>
                        <w:txbxContent>
                          <w:p w:rsidR="00675CD5" w:rsidRPr="00F068D7" w:rsidRDefault="00675CD5" w:rsidP="00675CD5">
                            <w:pPr>
                              <w:spacing w:before="100" w:beforeAutospacing="1" w:after="100" w:afterAutospacing="1" w:line="240" w:lineRule="auto"/>
                              <w:jc w:val="both"/>
                              <w:rPr>
                                <w:rFonts w:ascii="Times New Roman" w:eastAsia="Times New Roman" w:hAnsi="Times New Roman" w:cs="Times New Roman"/>
                                <w:sz w:val="20"/>
                                <w:szCs w:val="24"/>
                              </w:rPr>
                            </w:pPr>
                            <w:r w:rsidRPr="00675CD5">
                              <w:rPr>
                                <w:rFonts w:ascii="Times New Roman" w:eastAsia="Times New Roman" w:hAnsi="Times New Roman" w:cs="Times New Roman"/>
                                <w:sz w:val="20"/>
                                <w:szCs w:val="24"/>
                              </w:rPr>
                              <w:t>W</w:t>
                            </w:r>
                            <w:r w:rsidRPr="00F068D7">
                              <w:rPr>
                                <w:rFonts w:ascii="Times New Roman" w:eastAsia="Times New Roman" w:hAnsi="Times New Roman" w:cs="Times New Roman"/>
                                <w:sz w:val="20"/>
                                <w:szCs w:val="24"/>
                              </w:rPr>
                              <w:t xml:space="preserve">endy Maruyama, “Watchtower,” 2008, pine, </w:t>
                            </w:r>
                            <w:proofErr w:type="spellStart"/>
                            <w:proofErr w:type="gramStart"/>
                            <w:r w:rsidRPr="00F068D7">
                              <w:rPr>
                                <w:rFonts w:ascii="Times New Roman" w:eastAsia="Times New Roman" w:hAnsi="Times New Roman" w:cs="Times New Roman"/>
                                <w:sz w:val="20"/>
                                <w:szCs w:val="24"/>
                              </w:rPr>
                              <w:t>sitka</w:t>
                            </w:r>
                            <w:proofErr w:type="spellEnd"/>
                            <w:proofErr w:type="gramEnd"/>
                            <w:r w:rsidRPr="00F068D7">
                              <w:rPr>
                                <w:rFonts w:ascii="Times New Roman" w:eastAsia="Times New Roman" w:hAnsi="Times New Roman" w:cs="Times New Roman"/>
                                <w:sz w:val="20"/>
                                <w:szCs w:val="24"/>
                              </w:rPr>
                              <w:t xml:space="preserve"> spruce, fir, ink and painted wood bowls, 32x18x8 inches, courtesy of Jane and Stephen </w:t>
                            </w:r>
                            <w:proofErr w:type="spellStart"/>
                            <w:r w:rsidRPr="00F068D7">
                              <w:rPr>
                                <w:rFonts w:ascii="Times New Roman" w:eastAsia="Times New Roman" w:hAnsi="Times New Roman" w:cs="Times New Roman"/>
                                <w:sz w:val="20"/>
                                <w:szCs w:val="24"/>
                              </w:rPr>
                              <w:t>Lorch</w:t>
                            </w:r>
                            <w:proofErr w:type="spellEnd"/>
                            <w:r w:rsidRPr="00F068D7">
                              <w:rPr>
                                <w:rFonts w:ascii="Times New Roman" w:eastAsia="Times New Roman" w:hAnsi="Times New Roman" w:cs="Times New Roman"/>
                                <w:sz w:val="20"/>
                                <w:szCs w:val="24"/>
                              </w:rPr>
                              <w:t>. (Photo by Kevin J. Miyazaki)</w:t>
                            </w:r>
                          </w:p>
                          <w:p w:rsidR="00675CD5" w:rsidRDefault="00675CD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6pt;margin-top:62.4pt;width:178.25pt;height:63.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bSDCwIAAPQDAAAOAAAAZHJzL2Uyb0RvYy54bWysU21v2yAQ/j5p/wHxfbHjxk1rxam6dp0m&#10;dS9Sux+AMY7RgGNAYme/fgdOU2v7No0PCLi75+557tjcjFqRg3BegqnpcpFTIgyHVppdTb8/P7y7&#10;osQHZlqmwIiaHoWnN9u3bzaDrUQBPahWOIIgxleDrWkfgq2yzPNeaOYXYIVBYwdOs4BXt8taxwZE&#10;1yor8vwyG8C11gEX3uPr/WSk24TfdYKHr13nRSCqplhbSLtLexP3bLth1c4x20t+KoP9QxWaSYNJ&#10;z1D3LDCyd/IvKC25Aw9dWHDQGXSd5CJxQDbL/A82Tz2zInFBcbw9y+T/Hyz/cvjmiGxrepGvKTFM&#10;Y5OexRjIexhJEfUZrK/Q7cmiYxjxGfucuHr7CPyHJwbuemZ24tY5GHrBWqxvGSOzWeiE4yNIM3yG&#10;FtOwfYAENHZOR/FQDoLo2KfjuTexFI6PRXF5sV6XlHC0XeWrclWmFKx6ibbOh48CNImHmjrsfUJn&#10;h0cfYjWsenGJyQw8SKVS/5UhQ02vy6JMATOLlgHHU0kdc8Y1DUwk+cG0KTgwqaYzJlDmxDoSnSiH&#10;sRnRMUrRQHtE/g6mMcRvg4ce3C9KBhzBmvqfe+YEJeqTQQ2vl6tVnNl0WZXrAi9ubmnmFmY4QtU0&#10;UDId70Ka84nrLWrdySTDayWnWnG0kjqnbxBnd35PXq+fdfsbAAD//wMAUEsDBBQABgAIAAAAIQBy&#10;xB3f4AAAAAwBAAAPAAAAZHJzL2Rvd25yZXYueG1sTI/BTsMwEETvSPyDtUjcUjuhoSXEqRCIK4gC&#10;lXpz420SEa+j2G3C37Oc4Liap9k35WZ2vTjjGDpPGtKFAoFUe9tRo+Hj/TlZgwjRkDW9J9TwjQE2&#10;1eVFaQrrJ3rD8zY2gksoFEZDG+NQSBnqFp0JCz8gcXb0ozORz7GRdjQTl7teZkrdSmc64g+tGfCx&#10;xfpre3IaPl+O+91SvTZPLh8mPytJ7k5qfX01P9yDiDjHPxh+9VkdKnY6+BPZIHoNyc0qz5jlJFvy&#10;CEaSdL0CcdCQ5WkOsirl/xHVDwAAAP//AwBQSwECLQAUAAYACAAAACEAtoM4kv4AAADhAQAAEwAA&#10;AAAAAAAAAAAAAAAAAAAAW0NvbnRlbnRfVHlwZXNdLnhtbFBLAQItABQABgAIAAAAIQA4/SH/1gAA&#10;AJQBAAALAAAAAAAAAAAAAAAAAC8BAABfcmVscy8ucmVsc1BLAQItABQABgAIAAAAIQCIzbSDCwIA&#10;APQDAAAOAAAAAAAAAAAAAAAAAC4CAABkcnMvZTJvRG9jLnhtbFBLAQItABQABgAIAAAAIQByxB3f&#10;4AAAAAwBAAAPAAAAAAAAAAAAAAAAAGUEAABkcnMvZG93bnJldi54bWxQSwUGAAAAAAQABADzAAAA&#10;cgUAAAAA&#10;" filled="f" stroked="f">
                <v:textbox>
                  <w:txbxContent>
                    <w:p w:rsidR="00675CD5" w:rsidRPr="00F068D7" w:rsidRDefault="00675CD5" w:rsidP="00675CD5">
                      <w:pPr>
                        <w:spacing w:before="100" w:beforeAutospacing="1" w:after="100" w:afterAutospacing="1" w:line="240" w:lineRule="auto"/>
                        <w:jc w:val="both"/>
                        <w:rPr>
                          <w:rFonts w:ascii="Times New Roman" w:eastAsia="Times New Roman" w:hAnsi="Times New Roman" w:cs="Times New Roman"/>
                          <w:sz w:val="20"/>
                          <w:szCs w:val="24"/>
                        </w:rPr>
                      </w:pPr>
                      <w:r w:rsidRPr="00675CD5">
                        <w:rPr>
                          <w:rFonts w:ascii="Times New Roman" w:eastAsia="Times New Roman" w:hAnsi="Times New Roman" w:cs="Times New Roman"/>
                          <w:sz w:val="20"/>
                          <w:szCs w:val="24"/>
                        </w:rPr>
                        <w:t>W</w:t>
                      </w:r>
                      <w:r w:rsidRPr="00F068D7">
                        <w:rPr>
                          <w:rFonts w:ascii="Times New Roman" w:eastAsia="Times New Roman" w:hAnsi="Times New Roman" w:cs="Times New Roman"/>
                          <w:sz w:val="20"/>
                          <w:szCs w:val="24"/>
                        </w:rPr>
                        <w:t xml:space="preserve">endy Maruyama, “Watchtower,” 2008, pine, </w:t>
                      </w:r>
                      <w:proofErr w:type="spellStart"/>
                      <w:proofErr w:type="gramStart"/>
                      <w:r w:rsidRPr="00F068D7">
                        <w:rPr>
                          <w:rFonts w:ascii="Times New Roman" w:eastAsia="Times New Roman" w:hAnsi="Times New Roman" w:cs="Times New Roman"/>
                          <w:sz w:val="20"/>
                          <w:szCs w:val="24"/>
                        </w:rPr>
                        <w:t>sitka</w:t>
                      </w:r>
                      <w:proofErr w:type="spellEnd"/>
                      <w:proofErr w:type="gramEnd"/>
                      <w:r w:rsidRPr="00F068D7">
                        <w:rPr>
                          <w:rFonts w:ascii="Times New Roman" w:eastAsia="Times New Roman" w:hAnsi="Times New Roman" w:cs="Times New Roman"/>
                          <w:sz w:val="20"/>
                          <w:szCs w:val="24"/>
                        </w:rPr>
                        <w:t xml:space="preserve"> spruce, fir, ink and painted wood bowls, 32x18x8 inches, courtesy of Jane and Stephen </w:t>
                      </w:r>
                      <w:proofErr w:type="spellStart"/>
                      <w:r w:rsidRPr="00F068D7">
                        <w:rPr>
                          <w:rFonts w:ascii="Times New Roman" w:eastAsia="Times New Roman" w:hAnsi="Times New Roman" w:cs="Times New Roman"/>
                          <w:sz w:val="20"/>
                          <w:szCs w:val="24"/>
                        </w:rPr>
                        <w:t>Lorch</w:t>
                      </w:r>
                      <w:proofErr w:type="spellEnd"/>
                      <w:r w:rsidRPr="00F068D7">
                        <w:rPr>
                          <w:rFonts w:ascii="Times New Roman" w:eastAsia="Times New Roman" w:hAnsi="Times New Roman" w:cs="Times New Roman"/>
                          <w:sz w:val="20"/>
                          <w:szCs w:val="24"/>
                        </w:rPr>
                        <w:t>. (Photo by Kevin J. Miyazaki)</w:t>
                      </w:r>
                    </w:p>
                    <w:p w:rsidR="00675CD5" w:rsidRDefault="00675CD5"/>
                  </w:txbxContent>
                </v:textbox>
                <w10:wrap type="square"/>
              </v:shape>
            </w:pict>
          </mc:Fallback>
        </mc:AlternateContent>
      </w:r>
      <w:r w:rsidR="00F068D7" w:rsidRPr="00F068D7">
        <w:rPr>
          <w:rFonts w:ascii="Times New Roman" w:eastAsia="Times New Roman" w:hAnsi="Times New Roman" w:cs="Times New Roman"/>
          <w:sz w:val="24"/>
          <w:szCs w:val="24"/>
        </w:rPr>
        <w:t xml:space="preserve">“The Tag Project” is presented at the ICA, 560 S. </w:t>
      </w:r>
      <w:proofErr w:type="gramStart"/>
      <w:r w:rsidR="00F068D7" w:rsidRPr="00F068D7">
        <w:rPr>
          <w:rFonts w:ascii="Times New Roman" w:eastAsia="Times New Roman" w:hAnsi="Times New Roman" w:cs="Times New Roman"/>
          <w:sz w:val="24"/>
          <w:szCs w:val="24"/>
        </w:rPr>
        <w:t>First St. (Downtown).</w:t>
      </w:r>
      <w:proofErr w:type="gramEnd"/>
      <w:r w:rsidR="00F068D7" w:rsidRPr="00F068D7">
        <w:rPr>
          <w:rFonts w:ascii="Times New Roman" w:eastAsia="Times New Roman" w:hAnsi="Times New Roman" w:cs="Times New Roman"/>
          <w:sz w:val="24"/>
          <w:szCs w:val="24"/>
        </w:rPr>
        <w:t xml:space="preserve"> Each interned citizen wore a paper identification tag, which inspired Maruyama to embark on the project. Enlisting help from hundreds of volunteers across the country, she recreated each tag – 120,000 – to represent every person who was sent to one of 10 internment camps. This large-scale installation consists of 10 groupings of 120,000 recreated paper identification tags suspended from the ceiling that evoke a powerful sense of the humiliation endured by the internees.</w:t>
      </w:r>
    </w:p>
    <w:p w:rsidR="00F068D7" w:rsidRPr="00F068D7" w:rsidRDefault="00F068D7" w:rsidP="00F068D7">
      <w:pPr>
        <w:spacing w:before="100" w:beforeAutospacing="1" w:after="100" w:afterAutospacing="1" w:line="240" w:lineRule="auto"/>
        <w:jc w:val="both"/>
        <w:rPr>
          <w:rFonts w:ascii="Times New Roman" w:eastAsia="Times New Roman" w:hAnsi="Times New Roman" w:cs="Times New Roman"/>
          <w:sz w:val="24"/>
          <w:szCs w:val="24"/>
        </w:rPr>
      </w:pPr>
      <w:r w:rsidRPr="00F068D7">
        <w:rPr>
          <w:rFonts w:ascii="Times New Roman" w:eastAsia="Times New Roman" w:hAnsi="Times New Roman" w:cs="Times New Roman"/>
          <w:sz w:val="24"/>
          <w:szCs w:val="24"/>
        </w:rPr>
        <w:t xml:space="preserve">“Executive Order 9066” is presented at </w:t>
      </w:r>
      <w:proofErr w:type="spellStart"/>
      <w:r w:rsidRPr="00F068D7">
        <w:rPr>
          <w:rFonts w:ascii="Times New Roman" w:eastAsia="Times New Roman" w:hAnsi="Times New Roman" w:cs="Times New Roman"/>
          <w:sz w:val="24"/>
          <w:szCs w:val="24"/>
        </w:rPr>
        <w:t>ArtObjectGallery</w:t>
      </w:r>
      <w:proofErr w:type="spellEnd"/>
      <w:r w:rsidRPr="00F068D7">
        <w:rPr>
          <w:rFonts w:ascii="Times New Roman" w:eastAsia="Times New Roman" w:hAnsi="Times New Roman" w:cs="Times New Roman"/>
          <w:sz w:val="24"/>
          <w:szCs w:val="24"/>
        </w:rPr>
        <w:t>, 592 N. 5th St. (</w:t>
      </w:r>
      <w:proofErr w:type="spellStart"/>
      <w:r w:rsidRPr="00F068D7">
        <w:rPr>
          <w:rFonts w:ascii="Times New Roman" w:eastAsia="Times New Roman" w:hAnsi="Times New Roman" w:cs="Times New Roman"/>
          <w:sz w:val="24"/>
          <w:szCs w:val="24"/>
        </w:rPr>
        <w:t>Japantown</w:t>
      </w:r>
      <w:proofErr w:type="spellEnd"/>
      <w:r w:rsidRPr="00F068D7">
        <w:rPr>
          <w:rFonts w:ascii="Times New Roman" w:eastAsia="Times New Roman" w:hAnsi="Times New Roman" w:cs="Times New Roman"/>
          <w:sz w:val="24"/>
          <w:szCs w:val="24"/>
        </w:rPr>
        <w:t xml:space="preserve">). This exhibition features a series of wall-mounted cabinets and sculptures created by Maruyama that enshrine elements of life in the internment camps. The pieces integrate photo transfers based on the documentary photographs of Dorothea Lange and Toyo </w:t>
      </w:r>
      <w:proofErr w:type="spellStart"/>
      <w:r w:rsidRPr="00F068D7">
        <w:rPr>
          <w:rFonts w:ascii="Times New Roman" w:eastAsia="Times New Roman" w:hAnsi="Times New Roman" w:cs="Times New Roman"/>
          <w:sz w:val="24"/>
          <w:szCs w:val="24"/>
        </w:rPr>
        <w:t>Miyatake</w:t>
      </w:r>
      <w:proofErr w:type="spellEnd"/>
      <w:r w:rsidRPr="00F068D7">
        <w:rPr>
          <w:rFonts w:ascii="Times New Roman" w:eastAsia="Times New Roman" w:hAnsi="Times New Roman" w:cs="Times New Roman"/>
          <w:sz w:val="24"/>
          <w:szCs w:val="24"/>
        </w:rPr>
        <w:t xml:space="preserve"> in conjunction with materials such as barbed wire, tar paper and domestic objects.</w:t>
      </w:r>
    </w:p>
    <w:p w:rsidR="00F068D7" w:rsidRPr="00F068D7" w:rsidRDefault="00F068D7" w:rsidP="00F068D7">
      <w:pPr>
        <w:spacing w:before="100" w:beforeAutospacing="1" w:after="100" w:afterAutospacing="1" w:line="240" w:lineRule="auto"/>
        <w:jc w:val="both"/>
        <w:rPr>
          <w:rFonts w:ascii="Times New Roman" w:eastAsia="Times New Roman" w:hAnsi="Times New Roman" w:cs="Times New Roman"/>
          <w:sz w:val="24"/>
          <w:szCs w:val="24"/>
        </w:rPr>
      </w:pPr>
      <w:r w:rsidRPr="00F068D7">
        <w:rPr>
          <w:rFonts w:ascii="Times New Roman" w:eastAsia="Times New Roman" w:hAnsi="Times New Roman" w:cs="Times New Roman"/>
          <w:sz w:val="24"/>
          <w:szCs w:val="24"/>
        </w:rPr>
        <w:t>“Executive Order 9066: Memories and Artifacts” is presented at the Japanese American Museum of San Jose, 535 N. 5th St. (</w:t>
      </w:r>
      <w:proofErr w:type="spellStart"/>
      <w:r w:rsidRPr="00F068D7">
        <w:rPr>
          <w:rFonts w:ascii="Times New Roman" w:eastAsia="Times New Roman" w:hAnsi="Times New Roman" w:cs="Times New Roman"/>
          <w:sz w:val="24"/>
          <w:szCs w:val="24"/>
        </w:rPr>
        <w:t>Japantown</w:t>
      </w:r>
      <w:proofErr w:type="spellEnd"/>
      <w:r w:rsidRPr="00F068D7">
        <w:rPr>
          <w:rFonts w:ascii="Times New Roman" w:eastAsia="Times New Roman" w:hAnsi="Times New Roman" w:cs="Times New Roman"/>
          <w:sz w:val="24"/>
          <w:szCs w:val="24"/>
        </w:rPr>
        <w:t>). This exhibition highlights artifacts from the museum’s permanent collection that reveal the historical events surrounding the forced incarceration of Japanese Americans.</w:t>
      </w:r>
    </w:p>
    <w:p w:rsidR="00F068D7" w:rsidRPr="00F068D7" w:rsidRDefault="00F068D7" w:rsidP="00F068D7">
      <w:pPr>
        <w:spacing w:before="100" w:beforeAutospacing="1" w:after="100" w:afterAutospacing="1" w:line="240" w:lineRule="auto"/>
        <w:jc w:val="both"/>
        <w:rPr>
          <w:rFonts w:ascii="Times New Roman" w:eastAsia="Times New Roman" w:hAnsi="Times New Roman" w:cs="Times New Roman"/>
          <w:sz w:val="24"/>
          <w:szCs w:val="24"/>
        </w:rPr>
      </w:pPr>
      <w:r w:rsidRPr="00F068D7">
        <w:rPr>
          <w:rFonts w:ascii="Times New Roman" w:eastAsia="Times New Roman" w:hAnsi="Times New Roman" w:cs="Times New Roman"/>
          <w:sz w:val="24"/>
          <w:szCs w:val="24"/>
        </w:rPr>
        <w:t xml:space="preserve">“‘Executive Order 9066’ not only reminds us of a dark time in our nation’s history but also provides context for the current conversation regarding immigration reform, racial profiling and privacy laws,” says Cathy Kimball, ICA executive director. “We’re honored to partner with </w:t>
      </w:r>
      <w:proofErr w:type="spellStart"/>
      <w:r w:rsidRPr="00F068D7">
        <w:rPr>
          <w:rFonts w:ascii="Times New Roman" w:eastAsia="Times New Roman" w:hAnsi="Times New Roman" w:cs="Times New Roman"/>
          <w:sz w:val="24"/>
          <w:szCs w:val="24"/>
        </w:rPr>
        <w:t>JAMsj</w:t>
      </w:r>
      <w:proofErr w:type="spellEnd"/>
      <w:r w:rsidRPr="00F068D7">
        <w:rPr>
          <w:rFonts w:ascii="Times New Roman" w:eastAsia="Times New Roman" w:hAnsi="Times New Roman" w:cs="Times New Roman"/>
          <w:sz w:val="24"/>
          <w:szCs w:val="24"/>
        </w:rPr>
        <w:t xml:space="preserve"> to lend historical perspective to their contemporary presentation as well as </w:t>
      </w:r>
      <w:proofErr w:type="spellStart"/>
      <w:r w:rsidRPr="00F068D7">
        <w:rPr>
          <w:rFonts w:ascii="Times New Roman" w:eastAsia="Times New Roman" w:hAnsi="Times New Roman" w:cs="Times New Roman"/>
          <w:sz w:val="24"/>
          <w:szCs w:val="24"/>
        </w:rPr>
        <w:t>ArtObjectGallery</w:t>
      </w:r>
      <w:proofErr w:type="spellEnd"/>
      <w:r w:rsidRPr="00F068D7">
        <w:rPr>
          <w:rFonts w:ascii="Times New Roman" w:eastAsia="Times New Roman" w:hAnsi="Times New Roman" w:cs="Times New Roman"/>
          <w:sz w:val="24"/>
          <w:szCs w:val="24"/>
        </w:rPr>
        <w:t xml:space="preserve"> to showcase sculptures that incorporate artifacts from the camps.”</w:t>
      </w:r>
    </w:p>
    <w:p w:rsidR="00F068D7" w:rsidRPr="00F068D7" w:rsidRDefault="00F068D7" w:rsidP="00F068D7">
      <w:pPr>
        <w:spacing w:before="100" w:beforeAutospacing="1" w:after="100" w:afterAutospacing="1" w:line="240" w:lineRule="auto"/>
        <w:jc w:val="both"/>
        <w:rPr>
          <w:rFonts w:ascii="Times New Roman" w:eastAsia="Times New Roman" w:hAnsi="Times New Roman" w:cs="Times New Roman"/>
          <w:sz w:val="24"/>
          <w:szCs w:val="24"/>
        </w:rPr>
      </w:pPr>
      <w:r w:rsidRPr="00F068D7">
        <w:rPr>
          <w:rFonts w:ascii="Times New Roman" w:eastAsia="Times New Roman" w:hAnsi="Times New Roman" w:cs="Times New Roman"/>
          <w:sz w:val="24"/>
          <w:szCs w:val="24"/>
        </w:rPr>
        <w:t xml:space="preserve">Opening reception events will be held on Friday, March 14, at each of the following exhibition venues: “Wendy Maruyama: Executive Order 9066: The Tag Project” from 6 to 8 p.m. at San Jose ICA; “Wendy Maruyama: Executive Order 9066” from 7 to 9 p.m. at </w:t>
      </w:r>
      <w:proofErr w:type="spellStart"/>
      <w:r w:rsidRPr="00F068D7">
        <w:rPr>
          <w:rFonts w:ascii="Times New Roman" w:eastAsia="Times New Roman" w:hAnsi="Times New Roman" w:cs="Times New Roman"/>
          <w:sz w:val="24"/>
          <w:szCs w:val="24"/>
        </w:rPr>
        <w:t>ArtObjectGallery</w:t>
      </w:r>
      <w:proofErr w:type="spellEnd"/>
      <w:r w:rsidRPr="00F068D7">
        <w:rPr>
          <w:rFonts w:ascii="Times New Roman" w:eastAsia="Times New Roman" w:hAnsi="Times New Roman" w:cs="Times New Roman"/>
          <w:sz w:val="24"/>
          <w:szCs w:val="24"/>
        </w:rPr>
        <w:t xml:space="preserve">; </w:t>
      </w:r>
      <w:r w:rsidRPr="00F068D7">
        <w:rPr>
          <w:rFonts w:ascii="Times New Roman" w:eastAsia="Times New Roman" w:hAnsi="Times New Roman" w:cs="Times New Roman"/>
          <w:sz w:val="24"/>
          <w:szCs w:val="24"/>
        </w:rPr>
        <w:lastRenderedPageBreak/>
        <w:t xml:space="preserve">“Executive Order 9066: Memories and Artifacts” from 6 to 9 p.m. at </w:t>
      </w:r>
      <w:proofErr w:type="spellStart"/>
      <w:r w:rsidRPr="00F068D7">
        <w:rPr>
          <w:rFonts w:ascii="Times New Roman" w:eastAsia="Times New Roman" w:hAnsi="Times New Roman" w:cs="Times New Roman"/>
          <w:sz w:val="24"/>
          <w:szCs w:val="24"/>
        </w:rPr>
        <w:t>JAMsj</w:t>
      </w:r>
      <w:proofErr w:type="spellEnd"/>
      <w:r w:rsidRPr="00F068D7">
        <w:rPr>
          <w:rFonts w:ascii="Times New Roman" w:eastAsia="Times New Roman" w:hAnsi="Times New Roman" w:cs="Times New Roman"/>
          <w:sz w:val="24"/>
          <w:szCs w:val="24"/>
        </w:rPr>
        <w:t>. A free shuttle bus will transport guests between opening reception events.</w:t>
      </w:r>
    </w:p>
    <w:p w:rsidR="00F068D7" w:rsidRPr="00F068D7" w:rsidRDefault="00F068D7" w:rsidP="00F068D7">
      <w:pPr>
        <w:spacing w:before="100" w:beforeAutospacing="1" w:after="100" w:afterAutospacing="1" w:line="240" w:lineRule="auto"/>
        <w:jc w:val="both"/>
        <w:rPr>
          <w:rFonts w:ascii="Times New Roman" w:eastAsia="Times New Roman" w:hAnsi="Times New Roman" w:cs="Times New Roman"/>
          <w:sz w:val="24"/>
          <w:szCs w:val="24"/>
        </w:rPr>
      </w:pPr>
      <w:r w:rsidRPr="00F068D7">
        <w:rPr>
          <w:rFonts w:ascii="Times New Roman" w:eastAsia="Times New Roman" w:hAnsi="Times New Roman" w:cs="Times New Roman"/>
          <w:sz w:val="24"/>
          <w:szCs w:val="24"/>
        </w:rPr>
        <w:t>An accompanying catalog with an essay by Dr. Lowery Stokes Sims, curator at the Museum of Arts and Design in New York City, will be available for purchase at presenting venues.</w:t>
      </w:r>
    </w:p>
    <w:p w:rsidR="00F068D7" w:rsidRPr="00F068D7" w:rsidRDefault="00F068D7" w:rsidP="00675CD5">
      <w:pPr>
        <w:spacing w:before="100" w:beforeAutospacing="1" w:after="100" w:afterAutospacing="1" w:line="240" w:lineRule="auto"/>
        <w:jc w:val="both"/>
        <w:rPr>
          <w:rFonts w:ascii="Times New Roman" w:eastAsia="Times New Roman" w:hAnsi="Times New Roman" w:cs="Times New Roman"/>
          <w:sz w:val="24"/>
          <w:szCs w:val="24"/>
        </w:rPr>
      </w:pPr>
      <w:r w:rsidRPr="00F068D7">
        <w:rPr>
          <w:rFonts w:ascii="Times New Roman" w:eastAsia="Times New Roman" w:hAnsi="Times New Roman" w:cs="Times New Roman"/>
          <w:sz w:val="24"/>
          <w:szCs w:val="24"/>
        </w:rPr>
        <w:t xml:space="preserve">A conversation and book-signing with Maruyama will take place on Thursday, March 20, at the ICA. Networking and socializing from 6:30 to 7 p.m.; “Talking Art” session from 7 to 9 p.m. No-host bar and light snacks will be available. </w:t>
      </w:r>
      <w:proofErr w:type="gramStart"/>
      <w:r w:rsidRPr="00F068D7">
        <w:rPr>
          <w:rFonts w:ascii="Times New Roman" w:eastAsia="Times New Roman" w:hAnsi="Times New Roman" w:cs="Times New Roman"/>
          <w:sz w:val="24"/>
          <w:szCs w:val="24"/>
        </w:rPr>
        <w:t>$5 for members, $10 for non-members.</w:t>
      </w:r>
      <w:proofErr w:type="gramEnd"/>
      <w:r w:rsidRPr="00F068D7">
        <w:rPr>
          <w:rFonts w:ascii="Times New Roman" w:eastAsia="Times New Roman" w:hAnsi="Times New Roman" w:cs="Times New Roman"/>
          <w:sz w:val="24"/>
          <w:szCs w:val="24"/>
        </w:rPr>
        <w:t xml:space="preserve"> Pay at the door.</w:t>
      </w:r>
      <w:r>
        <w:rPr>
          <w:rFonts w:ascii="Times New Roman" w:eastAsia="Times New Roman" w:hAnsi="Times New Roman" w:cs="Times New Roman"/>
          <w:noProof/>
          <w:color w:val="0000FF"/>
          <w:sz w:val="24"/>
          <w:szCs w:val="24"/>
        </w:rPr>
        <w:drawing>
          <wp:anchor distT="0" distB="0" distL="114300" distR="114300" simplePos="0" relativeHeight="251663360" behindDoc="0" locked="0" layoutInCell="1" allowOverlap="1" wp14:anchorId="0F444647" wp14:editId="4948CA70">
            <wp:simplePos x="0" y="0"/>
            <wp:positionH relativeFrom="column">
              <wp:posOffset>60960</wp:posOffset>
            </wp:positionH>
            <wp:positionV relativeFrom="paragraph">
              <wp:posOffset>92075</wp:posOffset>
            </wp:positionV>
            <wp:extent cx="1767205" cy="2758440"/>
            <wp:effectExtent l="0" t="0" r="4445" b="3810"/>
            <wp:wrapSquare wrapText="bothSides"/>
            <wp:docPr id="1" name="Picture 1" descr="Anonymous, Buddha, c. 14th century, wood, 12x1¼x1½ inches, courtesy Mitsui Fine Arts.">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onymous, Buddha, c. 14th century, wood, 12x1¼x1½ inches, courtesy Mitsui Fine Arts.">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67205" cy="2758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068D7" w:rsidRPr="00F068D7" w:rsidRDefault="00F068D7" w:rsidP="00F068D7">
      <w:pPr>
        <w:spacing w:before="100" w:beforeAutospacing="1" w:after="100" w:afterAutospacing="1" w:line="240" w:lineRule="auto"/>
        <w:jc w:val="both"/>
        <w:rPr>
          <w:rFonts w:ascii="Times New Roman" w:eastAsia="Times New Roman" w:hAnsi="Times New Roman" w:cs="Times New Roman"/>
          <w:sz w:val="24"/>
          <w:szCs w:val="24"/>
        </w:rPr>
      </w:pPr>
      <w:r w:rsidRPr="00F068D7">
        <w:rPr>
          <w:rFonts w:ascii="Times New Roman" w:eastAsia="Times New Roman" w:hAnsi="Times New Roman" w:cs="Times New Roman"/>
          <w:sz w:val="24"/>
          <w:szCs w:val="24"/>
        </w:rPr>
        <w:t>“</w:t>
      </w:r>
      <w:proofErr w:type="spellStart"/>
      <w:r w:rsidRPr="00F068D7">
        <w:rPr>
          <w:rFonts w:ascii="Times New Roman" w:eastAsia="Times New Roman" w:hAnsi="Times New Roman" w:cs="Times New Roman"/>
          <w:sz w:val="24"/>
          <w:szCs w:val="24"/>
        </w:rPr>
        <w:t>Toriawase</w:t>
      </w:r>
      <w:proofErr w:type="spellEnd"/>
      <w:r w:rsidRPr="00F068D7">
        <w:rPr>
          <w:rFonts w:ascii="Times New Roman" w:eastAsia="Times New Roman" w:hAnsi="Times New Roman" w:cs="Times New Roman"/>
          <w:sz w:val="24"/>
          <w:szCs w:val="24"/>
        </w:rPr>
        <w:t xml:space="preserve">” loosely means to select and combine elements of beauty and to enjoy the harmony that results from their coming together. This concept, which is central to the Japanese tea ceremony, informs the approach to this group exhibition. This presentation juxtaposes traditional and historical Japanese art and objects including ancient scrolls, lacquer works and tea ceremony utensils with selected Western artwork from contemporary artists including </w:t>
      </w:r>
      <w:proofErr w:type="spellStart"/>
      <w:r w:rsidRPr="00F068D7">
        <w:rPr>
          <w:rFonts w:ascii="Times New Roman" w:eastAsia="Times New Roman" w:hAnsi="Times New Roman" w:cs="Times New Roman"/>
          <w:sz w:val="24"/>
          <w:szCs w:val="24"/>
        </w:rPr>
        <w:t>Jaap</w:t>
      </w:r>
      <w:proofErr w:type="spellEnd"/>
      <w:r w:rsidRPr="00F068D7">
        <w:rPr>
          <w:rFonts w:ascii="Times New Roman" w:eastAsia="Times New Roman" w:hAnsi="Times New Roman" w:cs="Times New Roman"/>
          <w:sz w:val="24"/>
          <w:szCs w:val="24"/>
        </w:rPr>
        <w:t xml:space="preserve"> </w:t>
      </w:r>
      <w:proofErr w:type="spellStart"/>
      <w:r w:rsidRPr="00F068D7">
        <w:rPr>
          <w:rFonts w:ascii="Times New Roman" w:eastAsia="Times New Roman" w:hAnsi="Times New Roman" w:cs="Times New Roman"/>
          <w:sz w:val="24"/>
          <w:szCs w:val="24"/>
        </w:rPr>
        <w:t>Bongers</w:t>
      </w:r>
      <w:proofErr w:type="spellEnd"/>
      <w:r w:rsidRPr="00F068D7">
        <w:rPr>
          <w:rFonts w:ascii="Times New Roman" w:eastAsia="Times New Roman" w:hAnsi="Times New Roman" w:cs="Times New Roman"/>
          <w:sz w:val="24"/>
          <w:szCs w:val="24"/>
        </w:rPr>
        <w:t xml:space="preserve">, Tim Craighead, Jay </w:t>
      </w:r>
      <w:proofErr w:type="spellStart"/>
      <w:r w:rsidRPr="00F068D7">
        <w:rPr>
          <w:rFonts w:ascii="Times New Roman" w:eastAsia="Times New Roman" w:hAnsi="Times New Roman" w:cs="Times New Roman"/>
          <w:sz w:val="24"/>
          <w:szCs w:val="24"/>
        </w:rPr>
        <w:t>DeFeo</w:t>
      </w:r>
      <w:proofErr w:type="spellEnd"/>
      <w:r w:rsidRPr="00F068D7">
        <w:rPr>
          <w:rFonts w:ascii="Times New Roman" w:eastAsia="Times New Roman" w:hAnsi="Times New Roman" w:cs="Times New Roman"/>
          <w:sz w:val="24"/>
          <w:szCs w:val="24"/>
        </w:rPr>
        <w:t xml:space="preserve">, Marc </w:t>
      </w:r>
      <w:proofErr w:type="spellStart"/>
      <w:r w:rsidRPr="00F068D7">
        <w:rPr>
          <w:rFonts w:ascii="Times New Roman" w:eastAsia="Times New Roman" w:hAnsi="Times New Roman" w:cs="Times New Roman"/>
          <w:sz w:val="24"/>
          <w:szCs w:val="24"/>
        </w:rPr>
        <w:t>D’Estout</w:t>
      </w:r>
      <w:proofErr w:type="spellEnd"/>
      <w:r w:rsidRPr="00F068D7">
        <w:rPr>
          <w:rFonts w:ascii="Times New Roman" w:eastAsia="Times New Roman" w:hAnsi="Times New Roman" w:cs="Times New Roman"/>
          <w:sz w:val="24"/>
          <w:szCs w:val="24"/>
        </w:rPr>
        <w:t xml:space="preserve">, Bean </w:t>
      </w:r>
      <w:proofErr w:type="spellStart"/>
      <w:r w:rsidRPr="00F068D7">
        <w:rPr>
          <w:rFonts w:ascii="Times New Roman" w:eastAsia="Times New Roman" w:hAnsi="Times New Roman" w:cs="Times New Roman"/>
          <w:sz w:val="24"/>
          <w:szCs w:val="24"/>
        </w:rPr>
        <w:t>Finneran</w:t>
      </w:r>
      <w:proofErr w:type="spellEnd"/>
      <w:r w:rsidRPr="00F068D7">
        <w:rPr>
          <w:rFonts w:ascii="Times New Roman" w:eastAsia="Times New Roman" w:hAnsi="Times New Roman" w:cs="Times New Roman"/>
          <w:sz w:val="24"/>
          <w:szCs w:val="24"/>
        </w:rPr>
        <w:t>, and Joel Shapiro.</w:t>
      </w:r>
    </w:p>
    <w:p w:rsidR="00F068D7" w:rsidRPr="00F068D7" w:rsidRDefault="00675CD5" w:rsidP="00F068D7">
      <w:pPr>
        <w:spacing w:before="100" w:beforeAutospacing="1" w:after="100" w:afterAutospacing="1" w:line="240" w:lineRule="auto"/>
        <w:jc w:val="both"/>
        <w:rPr>
          <w:rFonts w:ascii="Times New Roman" w:eastAsia="Times New Roman" w:hAnsi="Times New Roman" w:cs="Times New Roman"/>
          <w:sz w:val="24"/>
          <w:szCs w:val="24"/>
        </w:rPr>
      </w:pPr>
      <w:r w:rsidRPr="00675CD5">
        <w:rPr>
          <w:rFonts w:ascii="Times New Roman" w:eastAsia="Times New Roman" w:hAnsi="Times New Roman" w:cs="Times New Roman"/>
          <w:noProof/>
          <w:sz w:val="24"/>
          <w:szCs w:val="24"/>
        </w:rPr>
        <mc:AlternateContent>
          <mc:Choice Requires="wps">
            <w:drawing>
              <wp:anchor distT="0" distB="0" distL="114300" distR="114300" simplePos="0" relativeHeight="251662336" behindDoc="0" locked="0" layoutInCell="1" allowOverlap="1" wp14:anchorId="5140FAD8" wp14:editId="44E41912">
                <wp:simplePos x="0" y="0"/>
                <wp:positionH relativeFrom="column">
                  <wp:posOffset>-1883410</wp:posOffset>
                </wp:positionH>
                <wp:positionV relativeFrom="paragraph">
                  <wp:posOffset>101600</wp:posOffset>
                </wp:positionV>
                <wp:extent cx="1764665" cy="651510"/>
                <wp:effectExtent l="0" t="0" r="6985"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4665" cy="651510"/>
                        </a:xfrm>
                        <a:prstGeom prst="rect">
                          <a:avLst/>
                        </a:prstGeom>
                        <a:solidFill>
                          <a:srgbClr val="FFFFFF"/>
                        </a:solidFill>
                        <a:ln w="9525">
                          <a:noFill/>
                          <a:miter lim="800000"/>
                          <a:headEnd/>
                          <a:tailEnd/>
                        </a:ln>
                      </wps:spPr>
                      <wps:txbx>
                        <w:txbxContent>
                          <w:p w:rsidR="00675CD5" w:rsidRPr="00F068D7" w:rsidRDefault="00675CD5" w:rsidP="00675CD5">
                            <w:pPr>
                              <w:spacing w:before="100" w:beforeAutospacing="1" w:after="100" w:afterAutospacing="1" w:line="240" w:lineRule="auto"/>
                              <w:jc w:val="both"/>
                              <w:rPr>
                                <w:rFonts w:ascii="Times New Roman" w:eastAsia="Times New Roman" w:hAnsi="Times New Roman" w:cs="Times New Roman"/>
                                <w:sz w:val="20"/>
                                <w:szCs w:val="24"/>
                              </w:rPr>
                            </w:pPr>
                            <w:r w:rsidRPr="00F068D7">
                              <w:rPr>
                                <w:rFonts w:ascii="Times New Roman" w:eastAsia="Times New Roman" w:hAnsi="Times New Roman" w:cs="Times New Roman"/>
                                <w:sz w:val="20"/>
                                <w:szCs w:val="24"/>
                              </w:rPr>
                              <w:t>Anonymous, Buddha, c. 14th century, wood, 12×1¼</w:t>
                            </w:r>
                            <w:proofErr w:type="gramStart"/>
                            <w:r w:rsidRPr="00F068D7">
                              <w:rPr>
                                <w:rFonts w:ascii="Times New Roman" w:eastAsia="Times New Roman" w:hAnsi="Times New Roman" w:cs="Times New Roman"/>
                                <w:sz w:val="20"/>
                                <w:szCs w:val="24"/>
                              </w:rPr>
                              <w:t>x1½ inches</w:t>
                            </w:r>
                            <w:proofErr w:type="gramEnd"/>
                            <w:r w:rsidRPr="00F068D7">
                              <w:rPr>
                                <w:rFonts w:ascii="Times New Roman" w:eastAsia="Times New Roman" w:hAnsi="Times New Roman" w:cs="Times New Roman"/>
                                <w:sz w:val="20"/>
                                <w:szCs w:val="24"/>
                              </w:rPr>
                              <w:t>, courtesy Mitsui Fine Arts.</w:t>
                            </w:r>
                          </w:p>
                          <w:p w:rsidR="00675CD5" w:rsidRPr="00675CD5" w:rsidRDefault="00675CD5">
                            <w:pPr>
                              <w:rPr>
                                <w:sz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48.3pt;margin-top:8pt;width:138.95pt;height:51.3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PLsIQIAACIEAAAOAAAAZHJzL2Uyb0RvYy54bWysU9Fu2yAUfZ+0f0C8L7ajOG2tOFWXLtOk&#10;rpvU7gMwxjEacBmQ2NnX74LTNOrepvkBcX0vh3PPPaxuR63IQTgvwdS0mOWUCMOhlWZX0x/P2w/X&#10;lPjATMsUGFHTo/D0dv3+3WqwlZhDD6oVjiCI8dVga9qHYKss87wXmvkZWGEw2YHTLGDodlnr2IDo&#10;WmXzPF9mA7jWOuDCe/x7PyXpOuF3neDhW9d5EYiqKXILaXVpbeKarVes2jlme8lPNNg/sNBMGrz0&#10;DHXPAiN7J/+C0pI78NCFGQedQddJLlIP2E2Rv+nmqWdWpF5QHG/PMvn/B8sfD98dkW1NF5QYpnFE&#10;z2IM5COMZB7VGayvsOjJYlkY8TdOOXXq7QPwn54Y2PTM7MSdczD0grXIrogns4ujE46PIM3wFVq8&#10;hu0DJKCxczpKh2IQRMcpHc+TiVR4vPJquVguS0o45pZlURZpdBmrXk5b58NnAZrETU0dTj6hs8OD&#10;D5ENq15K4mUelGy3UqkUuF2zUY4cGLpkm77UwJsyZchQ05tyXiZkA/F8MpCWAV2spK7pdR6/yVdR&#10;jU+mTSWBSTXtkYkyJ3miIpM2YWzGNIekXZSugfaIejmYTIuPDDc9uN+UDGjYmvpfe+YEJeqLQc1v&#10;isUiOjwFi/JqjoG7zDSXGWY4QtU0UDJtNyG9iiiHgTucTSeTbK9MTpTRiEnN06OJTr+MU9Xr017/&#10;AQAA//8DAFBLAwQUAAYACAAAACEAeTikfd4AAAALAQAADwAAAGRycy9kb3ducmV2LnhtbEyPwW6D&#10;MBBE75X6D9ZG6qUihqg1hGKitlKrXpPmAxZwAAWvEXYC+ftuT+1xZ55mZ4rdYgdxNZPvHWlI1jEI&#10;Q7Vremo1HL8/ogyED0gNDo6MhpvxsCvv7wrMGzfT3lwPoRUcQj5HDV0IYy6lrztj0a/daIi9k5ss&#10;Bj6nVjYTzhxuB7mJYyUt9sQfOhzNe2fq8+FiNZy+5sfn7Vx9hmO6f1Jv2KeVu2n9sFpeX0AEs4Q/&#10;GH7rc3UouVPlLtR4MWiINlulmGVH8SgmoiRLQVQsJJkCWRby/4byBwAA//8DAFBLAQItABQABgAI&#10;AAAAIQC2gziS/gAAAOEBAAATAAAAAAAAAAAAAAAAAAAAAABbQ29udGVudF9UeXBlc10ueG1sUEsB&#10;Ai0AFAAGAAgAAAAhADj9If/WAAAAlAEAAAsAAAAAAAAAAAAAAAAALwEAAF9yZWxzLy5yZWxzUEsB&#10;Ai0AFAAGAAgAAAAhAAZI8uwhAgAAIgQAAA4AAAAAAAAAAAAAAAAALgIAAGRycy9lMm9Eb2MueG1s&#10;UEsBAi0AFAAGAAgAAAAhAHk4pH3eAAAACwEAAA8AAAAAAAAAAAAAAAAAewQAAGRycy9kb3ducmV2&#10;LnhtbFBLBQYAAAAABAAEAPMAAACGBQAAAAA=&#10;" stroked="f">
                <v:textbox>
                  <w:txbxContent>
                    <w:p w:rsidR="00675CD5" w:rsidRPr="00F068D7" w:rsidRDefault="00675CD5" w:rsidP="00675CD5">
                      <w:pPr>
                        <w:spacing w:before="100" w:beforeAutospacing="1" w:after="100" w:afterAutospacing="1" w:line="240" w:lineRule="auto"/>
                        <w:jc w:val="both"/>
                        <w:rPr>
                          <w:rFonts w:ascii="Times New Roman" w:eastAsia="Times New Roman" w:hAnsi="Times New Roman" w:cs="Times New Roman"/>
                          <w:sz w:val="20"/>
                          <w:szCs w:val="24"/>
                        </w:rPr>
                      </w:pPr>
                      <w:r w:rsidRPr="00F068D7">
                        <w:rPr>
                          <w:rFonts w:ascii="Times New Roman" w:eastAsia="Times New Roman" w:hAnsi="Times New Roman" w:cs="Times New Roman"/>
                          <w:sz w:val="20"/>
                          <w:szCs w:val="24"/>
                        </w:rPr>
                        <w:t>Anonymous, Buddha, c. 14th century, wood, 12×1¼</w:t>
                      </w:r>
                      <w:proofErr w:type="gramStart"/>
                      <w:r w:rsidRPr="00F068D7">
                        <w:rPr>
                          <w:rFonts w:ascii="Times New Roman" w:eastAsia="Times New Roman" w:hAnsi="Times New Roman" w:cs="Times New Roman"/>
                          <w:sz w:val="20"/>
                          <w:szCs w:val="24"/>
                        </w:rPr>
                        <w:t>x1½ inches</w:t>
                      </w:r>
                      <w:proofErr w:type="gramEnd"/>
                      <w:r w:rsidRPr="00F068D7">
                        <w:rPr>
                          <w:rFonts w:ascii="Times New Roman" w:eastAsia="Times New Roman" w:hAnsi="Times New Roman" w:cs="Times New Roman"/>
                          <w:sz w:val="20"/>
                          <w:szCs w:val="24"/>
                        </w:rPr>
                        <w:t>, courtesy Mitsui Fine Arts.</w:t>
                      </w:r>
                    </w:p>
                    <w:p w:rsidR="00675CD5" w:rsidRPr="00675CD5" w:rsidRDefault="00675CD5">
                      <w:pPr>
                        <w:rPr>
                          <w:sz w:val="18"/>
                        </w:rPr>
                      </w:pPr>
                    </w:p>
                  </w:txbxContent>
                </v:textbox>
                <w10:wrap type="square"/>
              </v:shape>
            </w:pict>
          </mc:Fallback>
        </mc:AlternateContent>
      </w:r>
      <w:r w:rsidR="00F068D7" w:rsidRPr="00F068D7">
        <w:rPr>
          <w:rFonts w:ascii="Times New Roman" w:eastAsia="Times New Roman" w:hAnsi="Times New Roman" w:cs="Times New Roman"/>
          <w:sz w:val="24"/>
          <w:szCs w:val="24"/>
        </w:rPr>
        <w:t>Western artists whose works are on view in “</w:t>
      </w:r>
      <w:proofErr w:type="spellStart"/>
      <w:r w:rsidR="00F068D7" w:rsidRPr="00F068D7">
        <w:rPr>
          <w:rFonts w:ascii="Times New Roman" w:eastAsia="Times New Roman" w:hAnsi="Times New Roman" w:cs="Times New Roman"/>
          <w:sz w:val="24"/>
          <w:szCs w:val="24"/>
        </w:rPr>
        <w:t>Toriawase</w:t>
      </w:r>
      <w:proofErr w:type="spellEnd"/>
      <w:r w:rsidR="00F068D7" w:rsidRPr="00F068D7">
        <w:rPr>
          <w:rFonts w:ascii="Times New Roman" w:eastAsia="Times New Roman" w:hAnsi="Times New Roman" w:cs="Times New Roman"/>
          <w:sz w:val="24"/>
          <w:szCs w:val="24"/>
        </w:rPr>
        <w:t>” have not been directly influenced or inspired by a Japanese aesthetic. Rather, they share a similar aesthetic across time and across continents.</w:t>
      </w:r>
    </w:p>
    <w:p w:rsidR="00F068D7" w:rsidRPr="00F068D7" w:rsidRDefault="00F068D7" w:rsidP="00F068D7">
      <w:pPr>
        <w:spacing w:before="100" w:beforeAutospacing="1" w:after="100" w:afterAutospacing="1" w:line="240" w:lineRule="auto"/>
        <w:jc w:val="both"/>
        <w:rPr>
          <w:rFonts w:ascii="Times New Roman" w:eastAsia="Times New Roman" w:hAnsi="Times New Roman" w:cs="Times New Roman"/>
          <w:sz w:val="24"/>
          <w:szCs w:val="24"/>
        </w:rPr>
      </w:pPr>
      <w:r w:rsidRPr="00F068D7">
        <w:rPr>
          <w:rFonts w:ascii="Times New Roman" w:eastAsia="Times New Roman" w:hAnsi="Times New Roman" w:cs="Times New Roman"/>
          <w:sz w:val="24"/>
          <w:szCs w:val="24"/>
        </w:rPr>
        <w:t>This exhibition is co-curated by the ICA and Misako Mitsui, an internationally recognized curator and educator of Japanese art.</w:t>
      </w:r>
    </w:p>
    <w:p w:rsidR="00F068D7" w:rsidRPr="00F068D7" w:rsidRDefault="00F068D7" w:rsidP="00F068D7">
      <w:pPr>
        <w:spacing w:before="100" w:beforeAutospacing="1" w:after="100" w:afterAutospacing="1" w:line="240" w:lineRule="auto"/>
        <w:jc w:val="both"/>
        <w:rPr>
          <w:rFonts w:ascii="Times New Roman" w:eastAsia="Times New Roman" w:hAnsi="Times New Roman" w:cs="Times New Roman"/>
          <w:sz w:val="24"/>
          <w:szCs w:val="24"/>
        </w:rPr>
      </w:pPr>
      <w:r w:rsidRPr="00F068D7">
        <w:rPr>
          <w:rFonts w:ascii="Times New Roman" w:eastAsia="Times New Roman" w:hAnsi="Times New Roman" w:cs="Times New Roman"/>
          <w:sz w:val="24"/>
          <w:szCs w:val="24"/>
        </w:rPr>
        <w:t>The San Jose ICA (</w:t>
      </w:r>
      <w:hyperlink r:id="rId16" w:history="1">
        <w:r w:rsidRPr="00F068D7">
          <w:rPr>
            <w:rFonts w:ascii="Times New Roman" w:eastAsia="Times New Roman" w:hAnsi="Times New Roman" w:cs="Times New Roman"/>
            <w:color w:val="0000FF"/>
            <w:sz w:val="24"/>
            <w:szCs w:val="24"/>
            <w:u w:val="single"/>
          </w:rPr>
          <w:t>www.sjica.org</w:t>
        </w:r>
      </w:hyperlink>
      <w:r w:rsidRPr="00F068D7">
        <w:rPr>
          <w:rFonts w:ascii="Times New Roman" w:eastAsia="Times New Roman" w:hAnsi="Times New Roman" w:cs="Times New Roman"/>
          <w:sz w:val="24"/>
          <w:szCs w:val="24"/>
        </w:rPr>
        <w:t>) is an energetic art space dedicated to making contemporary art accessible and exciting to audiences of all ages and backgrounds. Exhibitions are presented in three galleries that display the most current, relevant and often challenging art from the region, the nation and the world. The ICA is activated by opening receptions, monthly gallery walks, programming in the front windows, panel discussions, printmaking workshops, brown bag lunches and impromptu conversations in the galleries.</w:t>
      </w:r>
    </w:p>
    <w:p w:rsidR="00F068D7" w:rsidRPr="00F068D7" w:rsidRDefault="00F068D7" w:rsidP="00F068D7">
      <w:pPr>
        <w:spacing w:before="100" w:beforeAutospacing="1" w:after="100" w:afterAutospacing="1" w:line="240" w:lineRule="auto"/>
        <w:jc w:val="both"/>
        <w:rPr>
          <w:rFonts w:ascii="Times New Roman" w:eastAsia="Times New Roman" w:hAnsi="Times New Roman" w:cs="Times New Roman"/>
          <w:sz w:val="24"/>
          <w:szCs w:val="24"/>
        </w:rPr>
      </w:pPr>
      <w:r w:rsidRPr="00F068D7">
        <w:rPr>
          <w:rFonts w:ascii="Times New Roman" w:eastAsia="Times New Roman" w:hAnsi="Times New Roman" w:cs="Times New Roman"/>
          <w:sz w:val="24"/>
          <w:szCs w:val="24"/>
        </w:rPr>
        <w:t>The Japanese American Museum of San Jose (</w:t>
      </w:r>
      <w:hyperlink r:id="rId17" w:history="1">
        <w:r w:rsidRPr="00F068D7">
          <w:rPr>
            <w:rFonts w:ascii="Times New Roman" w:eastAsia="Times New Roman" w:hAnsi="Times New Roman" w:cs="Times New Roman"/>
            <w:color w:val="0000FF"/>
            <w:sz w:val="24"/>
            <w:szCs w:val="24"/>
            <w:u w:val="single"/>
          </w:rPr>
          <w:t>www.jamsj.org</w:t>
        </w:r>
      </w:hyperlink>
      <w:r w:rsidRPr="00F068D7">
        <w:rPr>
          <w:rFonts w:ascii="Times New Roman" w:eastAsia="Times New Roman" w:hAnsi="Times New Roman" w:cs="Times New Roman"/>
          <w:sz w:val="24"/>
          <w:szCs w:val="24"/>
        </w:rPr>
        <w:t>) is an all-volunteer 501(C</w:t>
      </w:r>
      <w:proofErr w:type="gramStart"/>
      <w:r w:rsidRPr="00F068D7">
        <w:rPr>
          <w:rFonts w:ascii="Times New Roman" w:eastAsia="Times New Roman" w:hAnsi="Times New Roman" w:cs="Times New Roman"/>
          <w:sz w:val="24"/>
          <w:szCs w:val="24"/>
        </w:rPr>
        <w:t>)(</w:t>
      </w:r>
      <w:proofErr w:type="gramEnd"/>
      <w:r w:rsidRPr="00F068D7">
        <w:rPr>
          <w:rFonts w:ascii="Times New Roman" w:eastAsia="Times New Roman" w:hAnsi="Times New Roman" w:cs="Times New Roman"/>
          <w:sz w:val="24"/>
          <w:szCs w:val="24"/>
        </w:rPr>
        <w:t xml:space="preserve">3) organization whose mission is to collect, preserve and share Japanese American history, culture, and art with a focus on the greater Bay Area. Located in one of three remaining </w:t>
      </w:r>
      <w:proofErr w:type="spellStart"/>
      <w:r w:rsidRPr="00F068D7">
        <w:rPr>
          <w:rFonts w:ascii="Times New Roman" w:eastAsia="Times New Roman" w:hAnsi="Times New Roman" w:cs="Times New Roman"/>
          <w:sz w:val="24"/>
          <w:szCs w:val="24"/>
        </w:rPr>
        <w:t>Japantowns</w:t>
      </w:r>
      <w:proofErr w:type="spellEnd"/>
      <w:r w:rsidRPr="00F068D7">
        <w:rPr>
          <w:rFonts w:ascii="Times New Roman" w:eastAsia="Times New Roman" w:hAnsi="Times New Roman" w:cs="Times New Roman"/>
          <w:sz w:val="24"/>
          <w:szCs w:val="24"/>
        </w:rPr>
        <w:t xml:space="preserve"> in the U.S., </w:t>
      </w:r>
      <w:proofErr w:type="spellStart"/>
      <w:r w:rsidRPr="00F068D7">
        <w:rPr>
          <w:rFonts w:ascii="Times New Roman" w:eastAsia="Times New Roman" w:hAnsi="Times New Roman" w:cs="Times New Roman"/>
          <w:sz w:val="24"/>
          <w:szCs w:val="24"/>
        </w:rPr>
        <w:t>JAMsj</w:t>
      </w:r>
      <w:proofErr w:type="spellEnd"/>
      <w:r w:rsidRPr="00F068D7">
        <w:rPr>
          <w:rFonts w:ascii="Times New Roman" w:eastAsia="Times New Roman" w:hAnsi="Times New Roman" w:cs="Times New Roman"/>
          <w:sz w:val="24"/>
          <w:szCs w:val="24"/>
        </w:rPr>
        <w:t xml:space="preserve"> documents the early history of San Jose’s </w:t>
      </w:r>
      <w:proofErr w:type="spellStart"/>
      <w:r w:rsidRPr="00F068D7">
        <w:rPr>
          <w:rFonts w:ascii="Times New Roman" w:eastAsia="Times New Roman" w:hAnsi="Times New Roman" w:cs="Times New Roman"/>
          <w:sz w:val="24"/>
          <w:szCs w:val="24"/>
        </w:rPr>
        <w:t>Japantown</w:t>
      </w:r>
      <w:proofErr w:type="spellEnd"/>
      <w:r w:rsidRPr="00F068D7">
        <w:rPr>
          <w:rFonts w:ascii="Times New Roman" w:eastAsia="Times New Roman" w:hAnsi="Times New Roman" w:cs="Times New Roman"/>
          <w:sz w:val="24"/>
          <w:szCs w:val="24"/>
        </w:rPr>
        <w:t xml:space="preserve">, and the wartime incarceration, including the contributions of the 442nd Regimental Combat Team/Military Intelligence Service. The museum also has an authentic replica of a camp barracks furnished with artifacts from internees. </w:t>
      </w:r>
      <w:proofErr w:type="spellStart"/>
      <w:r w:rsidRPr="00F068D7">
        <w:rPr>
          <w:rFonts w:ascii="Times New Roman" w:eastAsia="Times New Roman" w:hAnsi="Times New Roman" w:cs="Times New Roman"/>
          <w:sz w:val="24"/>
          <w:szCs w:val="24"/>
        </w:rPr>
        <w:t>JAMsj</w:t>
      </w:r>
      <w:proofErr w:type="spellEnd"/>
      <w:r w:rsidRPr="00F068D7">
        <w:rPr>
          <w:rFonts w:ascii="Times New Roman" w:eastAsia="Times New Roman" w:hAnsi="Times New Roman" w:cs="Times New Roman"/>
          <w:sz w:val="24"/>
          <w:szCs w:val="24"/>
        </w:rPr>
        <w:t xml:space="preserve"> owns the largest collection of pre-war farm equipment used by Japanese and Japanese Americans who were major contributors to Santa Clara Valley’s </w:t>
      </w:r>
      <w:r w:rsidRPr="00F068D7">
        <w:rPr>
          <w:rFonts w:ascii="Times New Roman" w:eastAsia="Times New Roman" w:hAnsi="Times New Roman" w:cs="Times New Roman"/>
          <w:sz w:val="24"/>
          <w:szCs w:val="24"/>
        </w:rPr>
        <w:lastRenderedPageBreak/>
        <w:t xml:space="preserve">agricultural industry. </w:t>
      </w:r>
      <w:proofErr w:type="spellStart"/>
      <w:r w:rsidRPr="00F068D7">
        <w:rPr>
          <w:rFonts w:ascii="Times New Roman" w:eastAsia="Times New Roman" w:hAnsi="Times New Roman" w:cs="Times New Roman"/>
          <w:sz w:val="24"/>
          <w:szCs w:val="24"/>
        </w:rPr>
        <w:t>JAMsj</w:t>
      </w:r>
      <w:proofErr w:type="spellEnd"/>
      <w:r w:rsidRPr="00F068D7">
        <w:rPr>
          <w:rFonts w:ascii="Times New Roman" w:eastAsia="Times New Roman" w:hAnsi="Times New Roman" w:cs="Times New Roman"/>
          <w:sz w:val="24"/>
          <w:szCs w:val="24"/>
        </w:rPr>
        <w:t xml:space="preserve"> hosts regular public programs and provides speakers, as well as guided tours of San Jose’s historic </w:t>
      </w:r>
      <w:proofErr w:type="spellStart"/>
      <w:r w:rsidRPr="00F068D7">
        <w:rPr>
          <w:rFonts w:ascii="Times New Roman" w:eastAsia="Times New Roman" w:hAnsi="Times New Roman" w:cs="Times New Roman"/>
          <w:sz w:val="24"/>
          <w:szCs w:val="24"/>
        </w:rPr>
        <w:t>Japantown</w:t>
      </w:r>
      <w:proofErr w:type="spellEnd"/>
      <w:r w:rsidRPr="00F068D7">
        <w:rPr>
          <w:rFonts w:ascii="Times New Roman" w:eastAsia="Times New Roman" w:hAnsi="Times New Roman" w:cs="Times New Roman"/>
          <w:sz w:val="24"/>
          <w:szCs w:val="24"/>
        </w:rPr>
        <w:t>.</w:t>
      </w:r>
    </w:p>
    <w:p w:rsidR="00F068D7" w:rsidRPr="00F068D7" w:rsidRDefault="00F068D7" w:rsidP="00F068D7">
      <w:pPr>
        <w:spacing w:before="100" w:beforeAutospacing="1" w:after="100" w:afterAutospacing="1" w:line="240" w:lineRule="auto"/>
        <w:jc w:val="both"/>
        <w:rPr>
          <w:rFonts w:ascii="Times New Roman" w:eastAsia="Times New Roman" w:hAnsi="Times New Roman" w:cs="Times New Roman"/>
          <w:sz w:val="24"/>
          <w:szCs w:val="24"/>
        </w:rPr>
      </w:pPr>
      <w:proofErr w:type="spellStart"/>
      <w:r w:rsidRPr="00F068D7">
        <w:rPr>
          <w:rFonts w:ascii="Times New Roman" w:eastAsia="Times New Roman" w:hAnsi="Times New Roman" w:cs="Times New Roman"/>
          <w:sz w:val="24"/>
          <w:szCs w:val="24"/>
        </w:rPr>
        <w:t>ArtObjectGallery</w:t>
      </w:r>
      <w:proofErr w:type="spellEnd"/>
      <w:r w:rsidRPr="00F068D7">
        <w:rPr>
          <w:rFonts w:ascii="Times New Roman" w:eastAsia="Times New Roman" w:hAnsi="Times New Roman" w:cs="Times New Roman"/>
          <w:sz w:val="24"/>
          <w:szCs w:val="24"/>
        </w:rPr>
        <w:t xml:space="preserve"> (</w:t>
      </w:r>
      <w:hyperlink r:id="rId18" w:history="1">
        <w:r w:rsidRPr="00F068D7">
          <w:rPr>
            <w:rFonts w:ascii="Times New Roman" w:eastAsia="Times New Roman" w:hAnsi="Times New Roman" w:cs="Times New Roman"/>
            <w:color w:val="0000FF"/>
            <w:sz w:val="24"/>
            <w:szCs w:val="24"/>
            <w:u w:val="single"/>
          </w:rPr>
          <w:t>www.artobjectgallery.com</w:t>
        </w:r>
      </w:hyperlink>
      <w:r w:rsidRPr="00F068D7">
        <w:rPr>
          <w:rFonts w:ascii="Times New Roman" w:eastAsia="Times New Roman" w:hAnsi="Times New Roman" w:cs="Times New Roman"/>
          <w:sz w:val="24"/>
          <w:szCs w:val="24"/>
        </w:rPr>
        <w:t xml:space="preserve">) was founded in 2002 by artist Ken Matsumoto and exhibits art from some of the Bay Area’s finest painters, sculptors, and printmakers. As one of only a few private galleries in the Silicon Valley, </w:t>
      </w:r>
      <w:proofErr w:type="spellStart"/>
      <w:r w:rsidRPr="00F068D7">
        <w:rPr>
          <w:rFonts w:ascii="Times New Roman" w:eastAsia="Times New Roman" w:hAnsi="Times New Roman" w:cs="Times New Roman"/>
          <w:sz w:val="24"/>
          <w:szCs w:val="24"/>
        </w:rPr>
        <w:t>ArtObjectGallery</w:t>
      </w:r>
      <w:proofErr w:type="spellEnd"/>
      <w:r w:rsidRPr="00F068D7">
        <w:rPr>
          <w:rFonts w:ascii="Times New Roman" w:eastAsia="Times New Roman" w:hAnsi="Times New Roman" w:cs="Times New Roman"/>
          <w:sz w:val="24"/>
          <w:szCs w:val="24"/>
        </w:rPr>
        <w:t xml:space="preserve"> plays an important role in the arts community by providing an exhibition space for local artists, and it has earned a reputation as a premier gathering space for collectors and the culture-consuming public.</w:t>
      </w:r>
    </w:p>
    <w:p w:rsidR="00F519F7" w:rsidRDefault="00022EC2" w:rsidP="00F068D7">
      <w:pPr>
        <w:jc w:val="both"/>
      </w:pPr>
    </w:p>
    <w:sectPr w:rsidR="00F519F7">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5CD5" w:rsidRDefault="00675CD5" w:rsidP="00675CD5">
      <w:pPr>
        <w:spacing w:after="0" w:line="240" w:lineRule="auto"/>
      </w:pPr>
      <w:r>
        <w:separator/>
      </w:r>
    </w:p>
  </w:endnote>
  <w:endnote w:type="continuationSeparator" w:id="0">
    <w:p w:rsidR="00675CD5" w:rsidRDefault="00675CD5" w:rsidP="00675C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12123657"/>
      <w:docPartObj>
        <w:docPartGallery w:val="Page Numbers (Bottom of Page)"/>
        <w:docPartUnique/>
      </w:docPartObj>
    </w:sdtPr>
    <w:sdtEndPr>
      <w:rPr>
        <w:noProof/>
      </w:rPr>
    </w:sdtEndPr>
    <w:sdtContent>
      <w:p w:rsidR="00675CD5" w:rsidRDefault="00675CD5">
        <w:pPr>
          <w:pStyle w:val="Footer"/>
          <w:jc w:val="right"/>
        </w:pPr>
        <w:r>
          <w:fldChar w:fldCharType="begin"/>
        </w:r>
        <w:r>
          <w:instrText xml:space="preserve"> PAGE   \* MERGEFORMAT </w:instrText>
        </w:r>
        <w:r>
          <w:fldChar w:fldCharType="separate"/>
        </w:r>
        <w:r w:rsidR="00022EC2">
          <w:rPr>
            <w:noProof/>
          </w:rPr>
          <w:t>2</w:t>
        </w:r>
        <w:r>
          <w:rPr>
            <w:noProof/>
          </w:rPr>
          <w:fldChar w:fldCharType="end"/>
        </w:r>
      </w:p>
    </w:sdtContent>
  </w:sdt>
  <w:p w:rsidR="00675CD5" w:rsidRDefault="00675CD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5CD5" w:rsidRDefault="00675CD5" w:rsidP="00675CD5">
      <w:pPr>
        <w:spacing w:after="0" w:line="240" w:lineRule="auto"/>
      </w:pPr>
      <w:r>
        <w:separator/>
      </w:r>
    </w:p>
  </w:footnote>
  <w:footnote w:type="continuationSeparator" w:id="0">
    <w:p w:rsidR="00675CD5" w:rsidRDefault="00675CD5" w:rsidP="00675C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CF44BE7"/>
    <w:multiLevelType w:val="multilevel"/>
    <w:tmpl w:val="2B86FC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68D7"/>
    <w:rsid w:val="00022EC2"/>
    <w:rsid w:val="001B38F4"/>
    <w:rsid w:val="00596987"/>
    <w:rsid w:val="00675CD5"/>
    <w:rsid w:val="00874F0B"/>
    <w:rsid w:val="00F068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068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F068D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68D7"/>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F068D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068D7"/>
    <w:rPr>
      <w:color w:val="0000FF"/>
      <w:u w:val="single"/>
    </w:rPr>
  </w:style>
  <w:style w:type="character" w:customStyle="1" w:styleId="entry-date">
    <w:name w:val="entry-date"/>
    <w:basedOn w:val="DefaultParagraphFont"/>
    <w:rsid w:val="00F068D7"/>
  </w:style>
  <w:style w:type="character" w:customStyle="1" w:styleId="entry-meta-sep">
    <w:name w:val="entry-meta-sep"/>
    <w:basedOn w:val="DefaultParagraphFont"/>
    <w:rsid w:val="00F068D7"/>
  </w:style>
  <w:style w:type="character" w:customStyle="1" w:styleId="entry-comm">
    <w:name w:val="entry-comm"/>
    <w:basedOn w:val="DefaultParagraphFont"/>
    <w:rsid w:val="00F068D7"/>
  </w:style>
  <w:style w:type="paragraph" w:customStyle="1" w:styleId="wp-caption-text">
    <w:name w:val="wp-caption-text"/>
    <w:basedOn w:val="Normal"/>
    <w:rsid w:val="00F068D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068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6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8D7"/>
    <w:rPr>
      <w:rFonts w:ascii="Tahoma" w:hAnsi="Tahoma" w:cs="Tahoma"/>
      <w:sz w:val="16"/>
      <w:szCs w:val="16"/>
    </w:rPr>
  </w:style>
  <w:style w:type="paragraph" w:styleId="Header">
    <w:name w:val="header"/>
    <w:basedOn w:val="Normal"/>
    <w:link w:val="HeaderChar"/>
    <w:uiPriority w:val="99"/>
    <w:unhideWhenUsed/>
    <w:rsid w:val="0067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CD5"/>
  </w:style>
  <w:style w:type="paragraph" w:styleId="Footer">
    <w:name w:val="footer"/>
    <w:basedOn w:val="Normal"/>
    <w:link w:val="FooterChar"/>
    <w:uiPriority w:val="99"/>
    <w:unhideWhenUsed/>
    <w:rsid w:val="0067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CD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F068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link w:val="Heading5Char"/>
    <w:uiPriority w:val="9"/>
    <w:qFormat/>
    <w:rsid w:val="00F068D7"/>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068D7"/>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F068D7"/>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F068D7"/>
    <w:rPr>
      <w:color w:val="0000FF"/>
      <w:u w:val="single"/>
    </w:rPr>
  </w:style>
  <w:style w:type="character" w:customStyle="1" w:styleId="entry-date">
    <w:name w:val="entry-date"/>
    <w:basedOn w:val="DefaultParagraphFont"/>
    <w:rsid w:val="00F068D7"/>
  </w:style>
  <w:style w:type="character" w:customStyle="1" w:styleId="entry-meta-sep">
    <w:name w:val="entry-meta-sep"/>
    <w:basedOn w:val="DefaultParagraphFont"/>
    <w:rsid w:val="00F068D7"/>
  </w:style>
  <w:style w:type="character" w:customStyle="1" w:styleId="entry-comm">
    <w:name w:val="entry-comm"/>
    <w:basedOn w:val="DefaultParagraphFont"/>
    <w:rsid w:val="00F068D7"/>
  </w:style>
  <w:style w:type="paragraph" w:customStyle="1" w:styleId="wp-caption-text">
    <w:name w:val="wp-caption-text"/>
    <w:basedOn w:val="Normal"/>
    <w:rsid w:val="00F068D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F068D7"/>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068D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068D7"/>
    <w:rPr>
      <w:rFonts w:ascii="Tahoma" w:hAnsi="Tahoma" w:cs="Tahoma"/>
      <w:sz w:val="16"/>
      <w:szCs w:val="16"/>
    </w:rPr>
  </w:style>
  <w:style w:type="paragraph" w:styleId="Header">
    <w:name w:val="header"/>
    <w:basedOn w:val="Normal"/>
    <w:link w:val="HeaderChar"/>
    <w:uiPriority w:val="99"/>
    <w:unhideWhenUsed/>
    <w:rsid w:val="00675C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CD5"/>
  </w:style>
  <w:style w:type="paragraph" w:styleId="Footer">
    <w:name w:val="footer"/>
    <w:basedOn w:val="Normal"/>
    <w:link w:val="FooterChar"/>
    <w:uiPriority w:val="99"/>
    <w:unhideWhenUsed/>
    <w:rsid w:val="00675C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5C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9720121">
      <w:bodyDiv w:val="1"/>
      <w:marLeft w:val="0"/>
      <w:marRight w:val="0"/>
      <w:marTop w:val="0"/>
      <w:marBottom w:val="0"/>
      <w:divBdr>
        <w:top w:val="none" w:sz="0" w:space="0" w:color="auto"/>
        <w:left w:val="none" w:sz="0" w:space="0" w:color="auto"/>
        <w:bottom w:val="none" w:sz="0" w:space="0" w:color="auto"/>
        <w:right w:val="none" w:sz="0" w:space="0" w:color="auto"/>
      </w:divBdr>
      <w:divsChild>
        <w:div w:id="2091274374">
          <w:marLeft w:val="0"/>
          <w:marRight w:val="0"/>
          <w:marTop w:val="0"/>
          <w:marBottom w:val="0"/>
          <w:divBdr>
            <w:top w:val="none" w:sz="0" w:space="0" w:color="auto"/>
            <w:left w:val="none" w:sz="0" w:space="0" w:color="auto"/>
            <w:bottom w:val="none" w:sz="0" w:space="0" w:color="auto"/>
            <w:right w:val="none" w:sz="0" w:space="0" w:color="auto"/>
          </w:divBdr>
          <w:divsChild>
            <w:div w:id="240718626">
              <w:marLeft w:val="0"/>
              <w:marRight w:val="0"/>
              <w:marTop w:val="0"/>
              <w:marBottom w:val="0"/>
              <w:divBdr>
                <w:top w:val="none" w:sz="0" w:space="0" w:color="auto"/>
                <w:left w:val="none" w:sz="0" w:space="0" w:color="auto"/>
                <w:bottom w:val="none" w:sz="0" w:space="0" w:color="auto"/>
                <w:right w:val="none" w:sz="0" w:space="0" w:color="auto"/>
              </w:divBdr>
              <w:divsChild>
                <w:div w:id="36984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201719">
          <w:marLeft w:val="0"/>
          <w:marRight w:val="0"/>
          <w:marTop w:val="0"/>
          <w:marBottom w:val="0"/>
          <w:divBdr>
            <w:top w:val="none" w:sz="0" w:space="0" w:color="auto"/>
            <w:left w:val="none" w:sz="0" w:space="0" w:color="auto"/>
            <w:bottom w:val="none" w:sz="0" w:space="0" w:color="auto"/>
            <w:right w:val="none" w:sz="0" w:space="0" w:color="auto"/>
          </w:divBdr>
          <w:divsChild>
            <w:div w:id="1456756199">
              <w:marLeft w:val="0"/>
              <w:marRight w:val="0"/>
              <w:marTop w:val="0"/>
              <w:marBottom w:val="0"/>
              <w:divBdr>
                <w:top w:val="none" w:sz="0" w:space="0" w:color="auto"/>
                <w:left w:val="none" w:sz="0" w:space="0" w:color="auto"/>
                <w:bottom w:val="none" w:sz="0" w:space="0" w:color="auto"/>
                <w:right w:val="none" w:sz="0" w:space="0" w:color="auto"/>
              </w:divBdr>
            </w:div>
            <w:div w:id="622611460">
              <w:marLeft w:val="0"/>
              <w:marRight w:val="0"/>
              <w:marTop w:val="0"/>
              <w:marBottom w:val="0"/>
              <w:divBdr>
                <w:top w:val="none" w:sz="0" w:space="0" w:color="auto"/>
                <w:left w:val="none" w:sz="0" w:space="0" w:color="auto"/>
                <w:bottom w:val="none" w:sz="0" w:space="0" w:color="auto"/>
                <w:right w:val="none" w:sz="0" w:space="0" w:color="auto"/>
              </w:divBdr>
            </w:div>
            <w:div w:id="148165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452683">
      <w:bodyDiv w:val="1"/>
      <w:marLeft w:val="0"/>
      <w:marRight w:val="0"/>
      <w:marTop w:val="0"/>
      <w:marBottom w:val="0"/>
      <w:divBdr>
        <w:top w:val="none" w:sz="0" w:space="0" w:color="auto"/>
        <w:left w:val="none" w:sz="0" w:space="0" w:color="auto"/>
        <w:bottom w:val="none" w:sz="0" w:space="0" w:color="auto"/>
        <w:right w:val="none" w:sz="0" w:space="0" w:color="auto"/>
      </w:divBdr>
      <w:divsChild>
        <w:div w:id="258484348">
          <w:marLeft w:val="0"/>
          <w:marRight w:val="0"/>
          <w:marTop w:val="0"/>
          <w:marBottom w:val="0"/>
          <w:divBdr>
            <w:top w:val="none" w:sz="0" w:space="0" w:color="auto"/>
            <w:left w:val="none" w:sz="0" w:space="0" w:color="auto"/>
            <w:bottom w:val="none" w:sz="0" w:space="0" w:color="auto"/>
            <w:right w:val="none" w:sz="0" w:space="0" w:color="auto"/>
          </w:divBdr>
          <w:divsChild>
            <w:div w:id="1353073245">
              <w:marLeft w:val="0"/>
              <w:marRight w:val="0"/>
              <w:marTop w:val="0"/>
              <w:marBottom w:val="0"/>
              <w:divBdr>
                <w:top w:val="none" w:sz="0" w:space="0" w:color="auto"/>
                <w:left w:val="none" w:sz="0" w:space="0" w:color="auto"/>
                <w:bottom w:val="none" w:sz="0" w:space="0" w:color="auto"/>
                <w:right w:val="none" w:sz="0" w:space="0" w:color="auto"/>
              </w:divBdr>
            </w:div>
            <w:div w:id="1607271118">
              <w:marLeft w:val="0"/>
              <w:marRight w:val="0"/>
              <w:marTop w:val="0"/>
              <w:marBottom w:val="0"/>
              <w:divBdr>
                <w:top w:val="none" w:sz="0" w:space="0" w:color="auto"/>
                <w:left w:val="none" w:sz="0" w:space="0" w:color="auto"/>
                <w:bottom w:val="none" w:sz="0" w:space="0" w:color="auto"/>
                <w:right w:val="none" w:sz="0" w:space="0" w:color="auto"/>
              </w:divBdr>
              <w:divsChild>
                <w:div w:id="359088482">
                  <w:marLeft w:val="0"/>
                  <w:marRight w:val="0"/>
                  <w:marTop w:val="0"/>
                  <w:marBottom w:val="0"/>
                  <w:divBdr>
                    <w:top w:val="none" w:sz="0" w:space="0" w:color="auto"/>
                    <w:left w:val="none" w:sz="0" w:space="0" w:color="auto"/>
                    <w:bottom w:val="none" w:sz="0" w:space="0" w:color="auto"/>
                    <w:right w:val="none" w:sz="0" w:space="0" w:color="auto"/>
                  </w:divBdr>
                </w:div>
                <w:div w:id="1613976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543792">
          <w:marLeft w:val="0"/>
          <w:marRight w:val="0"/>
          <w:marTop w:val="0"/>
          <w:marBottom w:val="0"/>
          <w:divBdr>
            <w:top w:val="none" w:sz="0" w:space="0" w:color="auto"/>
            <w:left w:val="none" w:sz="0" w:space="0" w:color="auto"/>
            <w:bottom w:val="none" w:sz="0" w:space="0" w:color="auto"/>
            <w:right w:val="none" w:sz="0" w:space="0" w:color="auto"/>
          </w:divBdr>
          <w:divsChild>
            <w:div w:id="511182677">
              <w:marLeft w:val="0"/>
              <w:marRight w:val="0"/>
              <w:marTop w:val="0"/>
              <w:marBottom w:val="0"/>
              <w:divBdr>
                <w:top w:val="none" w:sz="0" w:space="0" w:color="auto"/>
                <w:left w:val="none" w:sz="0" w:space="0" w:color="auto"/>
                <w:bottom w:val="none" w:sz="0" w:space="0" w:color="auto"/>
                <w:right w:val="none" w:sz="0" w:space="0" w:color="auto"/>
              </w:divBdr>
              <w:divsChild>
                <w:div w:id="1227914840">
                  <w:marLeft w:val="0"/>
                  <w:marRight w:val="0"/>
                  <w:marTop w:val="0"/>
                  <w:marBottom w:val="0"/>
                  <w:divBdr>
                    <w:top w:val="none" w:sz="0" w:space="0" w:color="auto"/>
                    <w:left w:val="none" w:sz="0" w:space="0" w:color="auto"/>
                    <w:bottom w:val="none" w:sz="0" w:space="0" w:color="auto"/>
                    <w:right w:val="none" w:sz="0" w:space="0" w:color="auto"/>
                  </w:divBdr>
                  <w:divsChild>
                    <w:div w:id="843859833">
                      <w:marLeft w:val="0"/>
                      <w:marRight w:val="0"/>
                      <w:marTop w:val="0"/>
                      <w:marBottom w:val="0"/>
                      <w:divBdr>
                        <w:top w:val="none" w:sz="0" w:space="0" w:color="auto"/>
                        <w:left w:val="none" w:sz="0" w:space="0" w:color="auto"/>
                        <w:bottom w:val="none" w:sz="0" w:space="0" w:color="auto"/>
                        <w:right w:val="none" w:sz="0" w:space="0" w:color="auto"/>
                      </w:divBdr>
                    </w:div>
                    <w:div w:id="185599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afu.com/" TargetMode="External"/><Relationship Id="rId13" Type="http://schemas.openxmlformats.org/officeDocument/2006/relationships/image" Target="media/image3.png"/><Relationship Id="rId18" Type="http://schemas.openxmlformats.org/officeDocument/2006/relationships/hyperlink" Target="http://www.artobjectgallery.com" TargetMode="External"/><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rafu.com/wp-content/uploads/2014/03/wendy-maruyama2.png" TargetMode="External"/><Relationship Id="rId17" Type="http://schemas.openxmlformats.org/officeDocument/2006/relationships/hyperlink" Target="http://www.jamsj.org" TargetMode="External"/><Relationship Id="rId2" Type="http://schemas.openxmlformats.org/officeDocument/2006/relationships/styles" Target="styles.xml"/><Relationship Id="rId16" Type="http://schemas.openxmlformats.org/officeDocument/2006/relationships/hyperlink" Target="http://www.sjica.org"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hyperlink" Target="http://www.rafu.com/wp-content/uploads/2014/03/wendy-maruyama1.pn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rafu.com/wp-content/uploads/2014/03/toriawase.p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4</Pages>
  <Words>1065</Words>
  <Characters>6076</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7127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dc:creator>
  <cp:lastModifiedBy>Intern</cp:lastModifiedBy>
  <cp:revision>1</cp:revision>
  <cp:lastPrinted>2014-03-15T20:50:00Z</cp:lastPrinted>
  <dcterms:created xsi:type="dcterms:W3CDTF">2014-03-15T20:18:00Z</dcterms:created>
  <dcterms:modified xsi:type="dcterms:W3CDTF">2014-03-15T20:53:00Z</dcterms:modified>
</cp:coreProperties>
</file>